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34DF29" w14:textId="034E130E" w:rsidR="000E7159" w:rsidRPr="00AE0CF1" w:rsidRDefault="000E7159" w:rsidP="00F03A0E">
      <w:pPr>
        <w:jc w:val="center"/>
        <w:rPr>
          <w:rFonts w:ascii="Times New Roman" w:hAnsi="Times New Roman" w:cs="Times New Roman"/>
        </w:rPr>
      </w:pPr>
      <w:r w:rsidRPr="00AE0CF1">
        <w:rPr>
          <w:rFonts w:ascii="Times New Roman" w:hAnsi="Times New Roman" w:cs="Times New Roman"/>
        </w:rPr>
        <w:t>STUDY GUIDE</w:t>
      </w:r>
    </w:p>
    <w:p w14:paraId="25361E01" w14:textId="77777777" w:rsidR="000E7159" w:rsidRPr="00AE0CF1" w:rsidRDefault="000E7159" w:rsidP="00FA2293">
      <w:pPr>
        <w:rPr>
          <w:rFonts w:ascii="Times New Roman" w:hAnsi="Times New Roman" w:cs="Times New Roman"/>
        </w:rPr>
      </w:pPr>
    </w:p>
    <w:p w14:paraId="1C9256BA" w14:textId="600C6EB4" w:rsidR="00B51A5A" w:rsidRPr="00AE0CF1" w:rsidRDefault="00B51A5A" w:rsidP="00B51A5A">
      <w:pPr>
        <w:pStyle w:val="ListParagraph"/>
        <w:numPr>
          <w:ilvl w:val="0"/>
          <w:numId w:val="1"/>
        </w:numPr>
        <w:rPr>
          <w:rFonts w:ascii="Times New Roman" w:hAnsi="Times New Roman" w:cs="Times New Roman"/>
          <w:b/>
          <w:bCs/>
        </w:rPr>
      </w:pPr>
      <w:r w:rsidRPr="00AE0CF1">
        <w:rPr>
          <w:rFonts w:ascii="Times New Roman" w:hAnsi="Times New Roman" w:cs="Times New Roman"/>
          <w:b/>
          <w:bCs/>
        </w:rPr>
        <w:t>The Church</w:t>
      </w:r>
      <w:r w:rsidR="002D3F4E" w:rsidRPr="00AE0CF1">
        <w:rPr>
          <w:rFonts w:ascii="Times New Roman" w:hAnsi="Times New Roman" w:cs="Times New Roman"/>
          <w:b/>
          <w:bCs/>
        </w:rPr>
        <w:t>:</w:t>
      </w:r>
    </w:p>
    <w:p w14:paraId="06BC1865" w14:textId="2C6A757B" w:rsidR="00FE5587" w:rsidRDefault="00FA2293" w:rsidP="002D3F4E">
      <w:pPr>
        <w:pStyle w:val="ListParagraph"/>
        <w:rPr>
          <w:rFonts w:ascii="Times New Roman" w:hAnsi="Times New Roman" w:cs="Times New Roman"/>
        </w:rPr>
      </w:pPr>
      <w:r w:rsidRPr="00AE0CF1">
        <w:rPr>
          <w:rFonts w:ascii="Times New Roman" w:hAnsi="Times New Roman" w:cs="Times New Roman"/>
        </w:rPr>
        <w:t xml:space="preserve">Definition: The church is the community of all true believers for all time. This definition understands the </w:t>
      </w:r>
      <w:r w:rsidRPr="00AE0CF1">
        <w:rPr>
          <w:rFonts w:ascii="Times New Roman" w:hAnsi="Times New Roman" w:cs="Times New Roman"/>
          <w:highlight w:val="yellow"/>
        </w:rPr>
        <w:t>church to be made of all those who are truly saved</w:t>
      </w:r>
      <w:r w:rsidRPr="00AE0CF1">
        <w:rPr>
          <w:rFonts w:ascii="Times New Roman" w:hAnsi="Times New Roman" w:cs="Times New Roman"/>
        </w:rPr>
        <w:t>. Paul says, “Christ loved the church and gave himself up for her” (Eph. 5:25). Here the term “the church” is used to apply to all those whom Christ died to redeem, all those who are saved by the death of Christ. But that must include all true believers for all time.</w:t>
      </w:r>
    </w:p>
    <w:p w14:paraId="0B29B4C5" w14:textId="77777777" w:rsidR="00F03A0E" w:rsidRPr="00AE0CF1" w:rsidRDefault="00F03A0E" w:rsidP="002D3F4E">
      <w:pPr>
        <w:pStyle w:val="ListParagraph"/>
        <w:rPr>
          <w:rFonts w:ascii="Times New Roman" w:hAnsi="Times New Roman" w:cs="Times New Roman"/>
        </w:rPr>
      </w:pPr>
    </w:p>
    <w:p w14:paraId="1E5C0A2C" w14:textId="6A6D3BC5" w:rsidR="00FE5587" w:rsidRPr="00AE0CF1" w:rsidRDefault="00FE5587" w:rsidP="002D3F4E">
      <w:pPr>
        <w:pStyle w:val="ListParagraph"/>
        <w:numPr>
          <w:ilvl w:val="0"/>
          <w:numId w:val="1"/>
        </w:numPr>
        <w:rPr>
          <w:rFonts w:ascii="Times New Roman" w:hAnsi="Times New Roman" w:cs="Times New Roman"/>
        </w:rPr>
      </w:pPr>
      <w:r w:rsidRPr="00AE0CF1">
        <w:rPr>
          <w:rFonts w:ascii="Times New Roman" w:hAnsi="Times New Roman" w:cs="Times New Roman"/>
          <w:b/>
          <w:bCs/>
        </w:rPr>
        <w:t xml:space="preserve">God’s plan of </w:t>
      </w:r>
      <w:r w:rsidRPr="00AE0CF1">
        <w:rPr>
          <w:rFonts w:ascii="Times New Roman" w:hAnsi="Times New Roman" w:cs="Times New Roman"/>
          <w:b/>
          <w:bCs/>
          <w:color w:val="FF0000"/>
        </w:rPr>
        <w:t>Redemption</w:t>
      </w:r>
      <w:r w:rsidRPr="00AE0CF1">
        <w:rPr>
          <w:rFonts w:ascii="Times New Roman" w:hAnsi="Times New Roman" w:cs="Times New Roman"/>
        </w:rPr>
        <w:t>:</w:t>
      </w:r>
    </w:p>
    <w:p w14:paraId="0C8640CF" w14:textId="5A08AF2C" w:rsidR="00FE5587" w:rsidRPr="00F03A0E" w:rsidRDefault="00FE5587" w:rsidP="00FE5587">
      <w:pPr>
        <w:pStyle w:val="ListParagraph"/>
        <w:numPr>
          <w:ilvl w:val="0"/>
          <w:numId w:val="2"/>
        </w:numPr>
        <w:rPr>
          <w:rFonts w:ascii="Times New Roman" w:hAnsi="Times New Roman" w:cs="Times New Roman"/>
        </w:rPr>
      </w:pPr>
      <w:r w:rsidRPr="00AE0CF1">
        <w:rPr>
          <w:rFonts w:ascii="Times New Roman" w:hAnsi="Times New Roman" w:cs="Times New Roman"/>
          <w:b/>
          <w:bCs/>
          <w:color w:val="FF0000"/>
        </w:rPr>
        <w:t>J</w:t>
      </w:r>
      <w:r w:rsidRPr="00AE0CF1">
        <w:rPr>
          <w:rFonts w:ascii="Times New Roman" w:hAnsi="Times New Roman" w:cs="Times New Roman"/>
          <w:b/>
          <w:bCs/>
        </w:rPr>
        <w:t>ustification</w:t>
      </w:r>
      <w:r w:rsidRPr="00AE0CF1">
        <w:rPr>
          <w:rFonts w:ascii="Times New Roman" w:hAnsi="Times New Roman" w:cs="Times New Roman"/>
        </w:rPr>
        <w:t>:</w:t>
      </w:r>
      <w:r w:rsidRPr="00AE0CF1">
        <w:rPr>
          <w:rFonts w:ascii="Times New Roman" w:hAnsi="Times New Roman" w:cs="Times New Roman"/>
          <w:color w:val="000000" w:themeColor="text1"/>
          <w:kern w:val="24"/>
        </w:rPr>
        <w:t xml:space="preserve"> </w:t>
      </w:r>
      <w:r w:rsidRPr="00AE0CF1">
        <w:rPr>
          <w:rFonts w:ascii="Times New Roman" w:hAnsi="Times New Roman" w:cs="Times New Roman"/>
        </w:rPr>
        <w:t xml:space="preserve">To justify is to declare righteous the one who has faith in Jesus Christ. </w:t>
      </w:r>
      <w:r w:rsidRPr="00AE0CF1">
        <w:rPr>
          <w:rFonts w:ascii="Times New Roman" w:hAnsi="Times New Roman" w:cs="Times New Roman"/>
          <w:i/>
          <w:iCs/>
        </w:rPr>
        <w:t xml:space="preserve">It is a forensic (legal) act of God whereby He declares the believing sinner righteous on the basis of the blood of Christ. </w:t>
      </w:r>
      <w:r w:rsidRPr="00AE0CF1">
        <w:rPr>
          <w:rFonts w:ascii="Times New Roman" w:hAnsi="Times New Roman" w:cs="Times New Roman"/>
        </w:rPr>
        <w:t xml:space="preserve">The major emphasis of justification is positive and involves two main aspects. It involves the pardon and removal of all sins and the end of separation from God (Acts 13:39; Rom. 4:6–7; 5:9–11; 2 Cor. 5:19). It also involves the bestowal of righteousness upon the believing person and a title to all the blessings promised to the just. Justification is a gift given through the grace of God (Rom. 3:24) and takes place the moment the individual has faith in Christ (Rom. 4:2; 5:1). </w:t>
      </w:r>
      <w:r w:rsidR="00B51A5A" w:rsidRPr="00AE0CF1">
        <w:rPr>
          <w:rFonts w:ascii="Times New Roman" w:hAnsi="Times New Roman" w:cs="Times New Roman"/>
          <w:color w:val="FF0000"/>
          <w:highlight w:val="yellow"/>
        </w:rPr>
        <w:t>Justification frees you from sin.</w:t>
      </w:r>
    </w:p>
    <w:p w14:paraId="1A352160" w14:textId="77777777" w:rsidR="00F03A0E" w:rsidRPr="00AE0CF1" w:rsidRDefault="00F03A0E" w:rsidP="00F03A0E">
      <w:pPr>
        <w:pStyle w:val="ListParagraph"/>
        <w:rPr>
          <w:rFonts w:ascii="Times New Roman" w:hAnsi="Times New Roman" w:cs="Times New Roman"/>
        </w:rPr>
      </w:pPr>
    </w:p>
    <w:p w14:paraId="7814CFF6" w14:textId="3B065AAF" w:rsidR="00B51A5A" w:rsidRPr="00AE0CF1" w:rsidRDefault="00B51A5A" w:rsidP="00B51A5A">
      <w:pPr>
        <w:pStyle w:val="ListParagraph"/>
        <w:numPr>
          <w:ilvl w:val="0"/>
          <w:numId w:val="2"/>
        </w:numPr>
        <w:rPr>
          <w:rFonts w:ascii="Times New Roman" w:hAnsi="Times New Roman" w:cs="Times New Roman"/>
        </w:rPr>
      </w:pPr>
      <w:r w:rsidRPr="00AE0CF1">
        <w:rPr>
          <w:rFonts w:ascii="Times New Roman" w:hAnsi="Times New Roman" w:cs="Times New Roman"/>
          <w:b/>
          <w:bCs/>
          <w:color w:val="FF0000"/>
        </w:rPr>
        <w:t>S</w:t>
      </w:r>
      <w:r w:rsidRPr="00AE0CF1">
        <w:rPr>
          <w:rFonts w:ascii="Times New Roman" w:hAnsi="Times New Roman" w:cs="Times New Roman"/>
          <w:b/>
          <w:bCs/>
        </w:rPr>
        <w:t>anctification:</w:t>
      </w:r>
      <w:r w:rsidRPr="00AE0CF1">
        <w:rPr>
          <w:rFonts w:ascii="Times New Roman" w:hAnsi="Times New Roman" w:cs="Times New Roman"/>
        </w:rPr>
        <w:t xml:space="preserve"> </w:t>
      </w:r>
      <w:r w:rsidRPr="00AE0CF1">
        <w:rPr>
          <w:rFonts w:ascii="Times New Roman" w:hAnsi="Times New Roman" w:cs="Times New Roman"/>
          <w:i/>
          <w:iCs/>
          <w:color w:val="FF0000"/>
          <w:highlight w:val="yellow"/>
        </w:rPr>
        <w:t>Sanctification gives you the power not to sin</w:t>
      </w:r>
      <w:r w:rsidRPr="00AE0CF1">
        <w:rPr>
          <w:rFonts w:ascii="Times New Roman" w:hAnsi="Times New Roman" w:cs="Times New Roman"/>
          <w:i/>
          <w:iCs/>
          <w:highlight w:val="yellow"/>
        </w:rPr>
        <w:t>,</w:t>
      </w:r>
      <w:r w:rsidRPr="00AE0CF1">
        <w:rPr>
          <w:rFonts w:ascii="Times New Roman" w:hAnsi="Times New Roman" w:cs="Times New Roman"/>
          <w:i/>
          <w:iCs/>
        </w:rPr>
        <w:t xml:space="preserve"> once you have been regenerated, (filled with the Holy Ghost).</w:t>
      </w:r>
      <w:r w:rsidRPr="00AE0CF1">
        <w:rPr>
          <w:rFonts w:ascii="Times New Roman" w:hAnsi="Times New Roman" w:cs="Times New Roman"/>
          <w:vertAlign w:val="superscript"/>
        </w:rPr>
        <w:t xml:space="preserve"> Titus 3:5 </w:t>
      </w:r>
      <w:r w:rsidRPr="00AE0CF1">
        <w:rPr>
          <w:rFonts w:ascii="Times New Roman" w:hAnsi="Times New Roman" w:cs="Times New Roman"/>
        </w:rPr>
        <w:t>he saved us, not because of the righteous things we had done, but because of his mercy. He washed away our sins, giving us a new birth and new life through the Holy Spirit.</w:t>
      </w:r>
    </w:p>
    <w:p w14:paraId="517B1AFC" w14:textId="3ED8AEE6" w:rsidR="00B51A5A" w:rsidRPr="00AE0CF1" w:rsidRDefault="00B51A5A" w:rsidP="00B51A5A">
      <w:pPr>
        <w:pStyle w:val="ListParagraph"/>
        <w:rPr>
          <w:rFonts w:ascii="Times New Roman" w:hAnsi="Times New Roman" w:cs="Times New Roman"/>
        </w:rPr>
      </w:pPr>
      <w:r w:rsidRPr="00AE0CF1">
        <w:rPr>
          <w:rFonts w:ascii="Times New Roman" w:hAnsi="Times New Roman" w:cs="Times New Roman"/>
          <w:i/>
          <w:iCs/>
        </w:rPr>
        <w:t xml:space="preserve">Jesus replied, “I tell you the truth, unless you are </w:t>
      </w:r>
      <w:r w:rsidRPr="00AE0CF1">
        <w:rPr>
          <w:rFonts w:ascii="Times New Roman" w:hAnsi="Times New Roman" w:cs="Times New Roman"/>
          <w:i/>
          <w:iCs/>
          <w:color w:val="000000" w:themeColor="text1"/>
        </w:rPr>
        <w:t xml:space="preserve">born again (regenerated) </w:t>
      </w:r>
      <w:r w:rsidRPr="00AE0CF1">
        <w:rPr>
          <w:rFonts w:ascii="Times New Roman" w:hAnsi="Times New Roman" w:cs="Times New Roman"/>
          <w:i/>
          <w:iCs/>
        </w:rPr>
        <w:t>you cannot see the Kingdom of God.</w:t>
      </w:r>
      <w:r w:rsidRPr="00AE0CF1">
        <w:rPr>
          <w:rFonts w:ascii="Times New Roman" w:hAnsi="Times New Roman" w:cs="Times New Roman"/>
        </w:rPr>
        <w:t xml:space="preserve"> John 3:3. </w:t>
      </w:r>
    </w:p>
    <w:p w14:paraId="566C48EC" w14:textId="41DFC796" w:rsidR="00FE5587" w:rsidRPr="00AE0CF1" w:rsidRDefault="00B51A5A" w:rsidP="00B51A5A">
      <w:pPr>
        <w:pStyle w:val="ListParagraph"/>
        <w:numPr>
          <w:ilvl w:val="0"/>
          <w:numId w:val="2"/>
        </w:numPr>
        <w:rPr>
          <w:rFonts w:ascii="Times New Roman" w:hAnsi="Times New Roman" w:cs="Times New Roman"/>
        </w:rPr>
      </w:pPr>
      <w:r w:rsidRPr="00AE0CF1">
        <w:rPr>
          <w:rFonts w:ascii="Times New Roman" w:hAnsi="Times New Roman" w:cs="Times New Roman"/>
          <w:b/>
          <w:bCs/>
          <w:color w:val="FF0000"/>
        </w:rPr>
        <w:t>G</w:t>
      </w:r>
      <w:r w:rsidRPr="00AE0CF1">
        <w:rPr>
          <w:rFonts w:ascii="Times New Roman" w:hAnsi="Times New Roman" w:cs="Times New Roman"/>
          <w:b/>
          <w:bCs/>
        </w:rPr>
        <w:t>lorification</w:t>
      </w:r>
      <w:r w:rsidRPr="00AE0CF1">
        <w:rPr>
          <w:rFonts w:ascii="Times New Roman" w:hAnsi="Times New Roman" w:cs="Times New Roman"/>
        </w:rPr>
        <w:t xml:space="preserve">: is the final step in the application of redemption. It will happen when Christ returns and raises from the dead the bodies of all believers for all time who have died, and reunites them with their souls, and changes the bodies of all believers who remain alive, </w:t>
      </w:r>
      <w:r w:rsidRPr="00AE0CF1">
        <w:rPr>
          <w:rFonts w:ascii="Times New Roman" w:hAnsi="Times New Roman" w:cs="Times New Roman"/>
          <w:b/>
          <w:bCs/>
        </w:rPr>
        <w:t>thereby giving all believers at the same time perfect resurrection bodies like his own</w:t>
      </w:r>
      <w:r w:rsidRPr="00AE0CF1">
        <w:rPr>
          <w:rFonts w:ascii="Times New Roman" w:hAnsi="Times New Roman" w:cs="Times New Roman"/>
        </w:rPr>
        <w:t xml:space="preserve">. </w:t>
      </w:r>
      <w:r w:rsidRPr="00AE0CF1">
        <w:rPr>
          <w:rFonts w:ascii="Times New Roman" w:hAnsi="Times New Roman" w:cs="Times New Roman"/>
          <w:color w:val="FF0000"/>
          <w:highlight w:val="yellow"/>
        </w:rPr>
        <w:t>Glorification takes you out of the presence of sin.</w:t>
      </w:r>
    </w:p>
    <w:p w14:paraId="1B5C928D" w14:textId="77777777" w:rsidR="00FE5587" w:rsidRPr="00AE0CF1" w:rsidRDefault="00FE5587" w:rsidP="002D3F4E">
      <w:pPr>
        <w:rPr>
          <w:rFonts w:ascii="Times New Roman" w:hAnsi="Times New Roman" w:cs="Times New Roman"/>
        </w:rPr>
      </w:pPr>
    </w:p>
    <w:p w14:paraId="0CB1C844" w14:textId="1091985F" w:rsidR="00FE5587" w:rsidRPr="00AE0CF1" w:rsidRDefault="002D3F4E" w:rsidP="00FA2293">
      <w:pPr>
        <w:pStyle w:val="ListParagraph"/>
        <w:numPr>
          <w:ilvl w:val="0"/>
          <w:numId w:val="1"/>
        </w:numPr>
        <w:rPr>
          <w:rFonts w:ascii="Times New Roman" w:hAnsi="Times New Roman" w:cs="Times New Roman"/>
        </w:rPr>
      </w:pPr>
      <w:r w:rsidRPr="00AE0CF1">
        <w:rPr>
          <w:rFonts w:ascii="Times New Roman" w:hAnsi="Times New Roman" w:cs="Times New Roman"/>
        </w:rPr>
        <w:t xml:space="preserve">The </w:t>
      </w:r>
      <w:r w:rsidRPr="00AE0CF1">
        <w:rPr>
          <w:rFonts w:ascii="Times New Roman" w:hAnsi="Times New Roman" w:cs="Times New Roman"/>
          <w:color w:val="FF0000"/>
        </w:rPr>
        <w:t>Rapture</w:t>
      </w:r>
      <w:r w:rsidRPr="00AE0CF1">
        <w:rPr>
          <w:rFonts w:ascii="Times New Roman" w:hAnsi="Times New Roman" w:cs="Times New Roman"/>
        </w:rPr>
        <w:t xml:space="preserve"> in the New Testament:</w:t>
      </w:r>
    </w:p>
    <w:p w14:paraId="0BEB9E38" w14:textId="77777777" w:rsidR="002D3F4E" w:rsidRPr="00AE0CF1" w:rsidRDefault="002D3F4E" w:rsidP="001A779A">
      <w:pPr>
        <w:pStyle w:val="Heading1"/>
        <w:numPr>
          <w:ilvl w:val="0"/>
          <w:numId w:val="7"/>
        </w:numPr>
        <w:rPr>
          <w:b w:val="0"/>
          <w:bCs w:val="0"/>
          <w:sz w:val="24"/>
          <w:szCs w:val="24"/>
        </w:rPr>
      </w:pPr>
      <w:r w:rsidRPr="00AE0CF1">
        <w:rPr>
          <w:rStyle w:val="passage-display-bcv"/>
          <w:b w:val="0"/>
          <w:bCs w:val="0"/>
          <w:color w:val="FF0000"/>
          <w:sz w:val="24"/>
          <w:szCs w:val="24"/>
        </w:rPr>
        <w:t>1 Thessalonians 4:13-17</w:t>
      </w:r>
      <w:r w:rsidRPr="00AE0CF1">
        <w:rPr>
          <w:b w:val="0"/>
          <w:bCs w:val="0"/>
          <w:color w:val="FF0000"/>
          <w:sz w:val="24"/>
          <w:szCs w:val="24"/>
        </w:rPr>
        <w:t xml:space="preserve"> </w:t>
      </w:r>
      <w:r w:rsidRPr="00AE0CF1">
        <w:rPr>
          <w:rStyle w:val="passage-display-version"/>
          <w:b w:val="0"/>
          <w:bCs w:val="0"/>
          <w:sz w:val="24"/>
          <w:szCs w:val="24"/>
        </w:rPr>
        <w:t>New King James Version (NKJV)</w:t>
      </w:r>
    </w:p>
    <w:p w14:paraId="478DF44F" w14:textId="6B86E722" w:rsidR="002D3F4E" w:rsidRPr="00AE0CF1" w:rsidRDefault="002D3F4E" w:rsidP="001A779A">
      <w:pPr>
        <w:pStyle w:val="NormalWeb"/>
        <w:ind w:left="360" w:firstLine="360"/>
        <w:rPr>
          <w:i/>
          <w:iCs/>
        </w:rPr>
      </w:pPr>
      <w:r w:rsidRPr="00AE0CF1">
        <w:rPr>
          <w:rStyle w:val="text"/>
          <w:i/>
          <w:iCs/>
          <w:vertAlign w:val="superscript"/>
        </w:rPr>
        <w:t>13 </w:t>
      </w:r>
      <w:r w:rsidRPr="00AE0CF1">
        <w:rPr>
          <w:rStyle w:val="text"/>
          <w:i/>
          <w:iCs/>
        </w:rPr>
        <w:t>But I do not want you to be ignorant, brethren, concerning those who have fallen</w:t>
      </w:r>
      <w:r w:rsidR="001A779A" w:rsidRPr="00AE0CF1">
        <w:rPr>
          <w:rStyle w:val="text"/>
          <w:i/>
          <w:iCs/>
          <w:vertAlign w:val="superscript"/>
        </w:rPr>
        <w:t xml:space="preserve"> </w:t>
      </w:r>
      <w:r w:rsidRPr="00AE0CF1">
        <w:rPr>
          <w:rStyle w:val="text"/>
          <w:i/>
          <w:iCs/>
        </w:rPr>
        <w:t xml:space="preserve">asleep, lest you sorrow as others who have no hope. </w:t>
      </w:r>
      <w:r w:rsidRPr="00AE0CF1">
        <w:rPr>
          <w:rStyle w:val="text"/>
          <w:i/>
          <w:iCs/>
          <w:vertAlign w:val="superscript"/>
        </w:rPr>
        <w:t>14 </w:t>
      </w:r>
      <w:r w:rsidRPr="00AE0CF1">
        <w:rPr>
          <w:rStyle w:val="text"/>
          <w:i/>
          <w:iCs/>
        </w:rPr>
        <w:t>For if we believe that Jesus died and rose again, even so God will bring with Him those wh</w:t>
      </w:r>
      <w:r w:rsidR="000D0A44" w:rsidRPr="00AE0CF1">
        <w:rPr>
          <w:rStyle w:val="text"/>
          <w:i/>
          <w:iCs/>
        </w:rPr>
        <w:t xml:space="preserve">o </w:t>
      </w:r>
      <w:r w:rsidRPr="00AE0CF1">
        <w:rPr>
          <w:rStyle w:val="text"/>
          <w:i/>
          <w:iCs/>
        </w:rPr>
        <w:t>sleep in Jesus.</w:t>
      </w:r>
    </w:p>
    <w:p w14:paraId="2BE268D8" w14:textId="5CFA0BAF" w:rsidR="002D3F4E" w:rsidRPr="00AE0CF1" w:rsidRDefault="002D3F4E" w:rsidP="001A779A">
      <w:pPr>
        <w:pStyle w:val="NormalWeb"/>
        <w:ind w:left="360" w:firstLine="360"/>
        <w:rPr>
          <w:i/>
          <w:iCs/>
        </w:rPr>
      </w:pPr>
      <w:r w:rsidRPr="00AE0CF1">
        <w:rPr>
          <w:rStyle w:val="text"/>
          <w:i/>
          <w:iCs/>
          <w:vertAlign w:val="superscript"/>
        </w:rPr>
        <w:t>15 </w:t>
      </w:r>
      <w:r w:rsidRPr="00AE0CF1">
        <w:rPr>
          <w:rStyle w:val="text"/>
          <w:i/>
          <w:iCs/>
        </w:rPr>
        <w:t xml:space="preserve">For this we say to you by the word of the Lord, that we who are alive and remain until the coming of the Lord will by no means precede those who are asleep. </w:t>
      </w:r>
      <w:r w:rsidRPr="00AE0CF1">
        <w:rPr>
          <w:rStyle w:val="text"/>
          <w:i/>
          <w:iCs/>
          <w:vertAlign w:val="superscript"/>
        </w:rPr>
        <w:t>16 </w:t>
      </w:r>
      <w:r w:rsidRPr="00AE0CF1">
        <w:rPr>
          <w:rStyle w:val="text"/>
          <w:i/>
          <w:iCs/>
        </w:rPr>
        <w:t xml:space="preserve">For the Lord Himself will descend from heaven with a shout, with the voice of an archangel, and with the trumpet of God. And the dead in Christ will rise first. </w:t>
      </w:r>
      <w:r w:rsidRPr="00AE0CF1">
        <w:rPr>
          <w:rStyle w:val="text"/>
          <w:i/>
          <w:iCs/>
          <w:vertAlign w:val="superscript"/>
        </w:rPr>
        <w:t>17 </w:t>
      </w:r>
      <w:r w:rsidRPr="00AE0CF1">
        <w:rPr>
          <w:rStyle w:val="text"/>
          <w:i/>
          <w:iCs/>
        </w:rPr>
        <w:t xml:space="preserve">Then we who are alive and remain shall be </w:t>
      </w:r>
      <w:r w:rsidRPr="00AE0CF1">
        <w:rPr>
          <w:rStyle w:val="text"/>
          <w:b/>
          <w:bCs/>
          <w:i/>
          <w:iCs/>
          <w:color w:val="FF0000"/>
        </w:rPr>
        <w:t xml:space="preserve">caught </w:t>
      </w:r>
      <w:r w:rsidR="001A779A" w:rsidRPr="00AE0CF1">
        <w:rPr>
          <w:rStyle w:val="text"/>
          <w:b/>
          <w:bCs/>
          <w:i/>
          <w:iCs/>
          <w:color w:val="FF0000"/>
        </w:rPr>
        <w:t>up</w:t>
      </w:r>
      <w:r w:rsidR="001A779A" w:rsidRPr="00AE0CF1">
        <w:rPr>
          <w:rStyle w:val="text"/>
          <w:i/>
          <w:iCs/>
          <w:color w:val="FF0000"/>
        </w:rPr>
        <w:t xml:space="preserve"> (</w:t>
      </w:r>
      <w:r w:rsidR="00443B8B" w:rsidRPr="00AE0CF1">
        <w:rPr>
          <w:rStyle w:val="text"/>
          <w:i/>
          <w:iCs/>
          <w:color w:val="FF0000"/>
        </w:rPr>
        <w:t>Raptured</w:t>
      </w:r>
      <w:r w:rsidR="00443B8B" w:rsidRPr="00AE0CF1">
        <w:rPr>
          <w:rStyle w:val="text"/>
          <w:i/>
          <w:iCs/>
        </w:rPr>
        <w:t>)</w:t>
      </w:r>
      <w:r w:rsidRPr="00AE0CF1">
        <w:rPr>
          <w:rStyle w:val="text"/>
          <w:i/>
          <w:iCs/>
        </w:rPr>
        <w:t xml:space="preserve"> together with them in the clouds to meet the Lord in the air. And </w:t>
      </w:r>
      <w:r w:rsidR="001A779A" w:rsidRPr="00AE0CF1">
        <w:rPr>
          <w:rStyle w:val="text"/>
          <w:i/>
          <w:iCs/>
        </w:rPr>
        <w:t>thus,</w:t>
      </w:r>
      <w:r w:rsidRPr="00AE0CF1">
        <w:rPr>
          <w:rStyle w:val="text"/>
          <w:i/>
          <w:iCs/>
        </w:rPr>
        <w:t xml:space="preserve"> we shall always be with the Lord. </w:t>
      </w:r>
    </w:p>
    <w:p w14:paraId="10AF7E47" w14:textId="77777777" w:rsidR="002D3F4E" w:rsidRPr="00AE0CF1" w:rsidRDefault="002D3F4E" w:rsidP="001A779A">
      <w:pPr>
        <w:pStyle w:val="Heading1"/>
        <w:numPr>
          <w:ilvl w:val="0"/>
          <w:numId w:val="7"/>
        </w:numPr>
        <w:rPr>
          <w:b w:val="0"/>
          <w:bCs w:val="0"/>
          <w:sz w:val="24"/>
          <w:szCs w:val="24"/>
        </w:rPr>
      </w:pPr>
      <w:r w:rsidRPr="00AE0CF1">
        <w:rPr>
          <w:rStyle w:val="passage-display-bcv"/>
          <w:b w:val="0"/>
          <w:bCs w:val="0"/>
          <w:color w:val="FF0000"/>
          <w:sz w:val="24"/>
          <w:szCs w:val="24"/>
        </w:rPr>
        <w:lastRenderedPageBreak/>
        <w:t>1 Corinthians 15:50-55</w:t>
      </w:r>
      <w:r w:rsidRPr="00AE0CF1">
        <w:rPr>
          <w:b w:val="0"/>
          <w:bCs w:val="0"/>
          <w:color w:val="FF0000"/>
          <w:sz w:val="24"/>
          <w:szCs w:val="24"/>
        </w:rPr>
        <w:t xml:space="preserve"> </w:t>
      </w:r>
      <w:r w:rsidRPr="00AE0CF1">
        <w:rPr>
          <w:rStyle w:val="passage-display-version"/>
          <w:b w:val="0"/>
          <w:bCs w:val="0"/>
          <w:sz w:val="24"/>
          <w:szCs w:val="24"/>
        </w:rPr>
        <w:t>New King James Version (NKJV)</w:t>
      </w:r>
    </w:p>
    <w:p w14:paraId="624AB941" w14:textId="678C042F" w:rsidR="000D0A44" w:rsidRPr="00AE0CF1" w:rsidRDefault="002D3F4E" w:rsidP="00AE0CF1">
      <w:pPr>
        <w:pStyle w:val="NormalWeb"/>
        <w:spacing w:line="360" w:lineRule="auto"/>
        <w:ind w:left="360"/>
        <w:rPr>
          <w:rStyle w:val="oblique"/>
          <w:i/>
          <w:iCs/>
        </w:rPr>
      </w:pPr>
      <w:r w:rsidRPr="00AE0CF1">
        <w:rPr>
          <w:rStyle w:val="text"/>
          <w:i/>
          <w:iCs/>
          <w:vertAlign w:val="superscript"/>
        </w:rPr>
        <w:t>50 </w:t>
      </w:r>
      <w:r w:rsidRPr="00AE0CF1">
        <w:rPr>
          <w:rStyle w:val="text"/>
          <w:i/>
          <w:iCs/>
        </w:rPr>
        <w:t xml:space="preserve">Now this I say, brethren, that flesh and blood cannot inherit the kingdom of God; nor does corruption inherit incorruption. </w:t>
      </w:r>
      <w:r w:rsidRPr="00AE0CF1">
        <w:rPr>
          <w:rStyle w:val="text"/>
          <w:i/>
          <w:iCs/>
          <w:vertAlign w:val="superscript"/>
        </w:rPr>
        <w:t>51 </w:t>
      </w:r>
      <w:r w:rsidRPr="00AE0CF1">
        <w:rPr>
          <w:rStyle w:val="text"/>
          <w:i/>
          <w:iCs/>
        </w:rPr>
        <w:t xml:space="preserve">Behold, I tell you a </w:t>
      </w:r>
      <w:r w:rsidRPr="00AE0CF1">
        <w:rPr>
          <w:rStyle w:val="text"/>
          <w:i/>
          <w:iCs/>
          <w:vertAlign w:val="superscript"/>
        </w:rPr>
        <w:t>[</w:t>
      </w:r>
      <w:hyperlink r:id="rId5" w:anchor="fen-NKJV-28770a" w:tooltip="See footnote a" w:history="1">
        <w:r w:rsidRPr="00AE0CF1">
          <w:rPr>
            <w:rStyle w:val="Hyperlink"/>
            <w:i/>
            <w:iCs/>
            <w:vertAlign w:val="superscript"/>
          </w:rPr>
          <w:t>a</w:t>
        </w:r>
      </w:hyperlink>
      <w:r w:rsidRPr="00AE0CF1">
        <w:rPr>
          <w:rStyle w:val="text"/>
          <w:i/>
          <w:iCs/>
          <w:vertAlign w:val="superscript"/>
        </w:rPr>
        <w:t>]</w:t>
      </w:r>
      <w:r w:rsidRPr="00AE0CF1">
        <w:rPr>
          <w:rStyle w:val="text"/>
          <w:i/>
          <w:iCs/>
        </w:rPr>
        <w:t xml:space="preserve">mystery: We shall not all sleep, but we shall all be changed— </w:t>
      </w:r>
      <w:r w:rsidRPr="00AE0CF1">
        <w:rPr>
          <w:rStyle w:val="text"/>
          <w:i/>
          <w:iCs/>
          <w:vertAlign w:val="superscript"/>
        </w:rPr>
        <w:t>52 </w:t>
      </w:r>
      <w:r w:rsidRPr="00AE0CF1">
        <w:rPr>
          <w:rStyle w:val="text"/>
          <w:i/>
          <w:iCs/>
        </w:rPr>
        <w:t xml:space="preserve">in a moment, in the twinkling of an eye, at the last trumpet. For the trumpet will sound, and the dead will be raised incorruptible, and we shall be changed. </w:t>
      </w:r>
      <w:r w:rsidRPr="00AE0CF1">
        <w:rPr>
          <w:rStyle w:val="text"/>
          <w:i/>
          <w:iCs/>
          <w:vertAlign w:val="superscript"/>
        </w:rPr>
        <w:t>53 </w:t>
      </w:r>
      <w:r w:rsidRPr="00AE0CF1">
        <w:rPr>
          <w:rStyle w:val="text"/>
          <w:i/>
          <w:iCs/>
        </w:rPr>
        <w:t xml:space="preserve">For this corruptible must put on incorruption, and this mortal must put on immortality. </w:t>
      </w:r>
      <w:r w:rsidRPr="00AE0CF1">
        <w:rPr>
          <w:rStyle w:val="text"/>
          <w:i/>
          <w:iCs/>
          <w:vertAlign w:val="superscript"/>
        </w:rPr>
        <w:t>54 </w:t>
      </w:r>
      <w:r w:rsidRPr="00AE0CF1">
        <w:rPr>
          <w:rStyle w:val="text"/>
          <w:i/>
          <w:iCs/>
        </w:rPr>
        <w:t xml:space="preserve">So when this corruptible has put on incorruption, and this mortal has put on immortality, then shall be brought to pass the saying that is written: </w:t>
      </w:r>
      <w:r w:rsidRPr="00AE0CF1">
        <w:rPr>
          <w:rStyle w:val="oblique"/>
          <w:i/>
          <w:iCs/>
        </w:rPr>
        <w:t>“Death is swallowed up in victory.”</w:t>
      </w:r>
      <w:r w:rsidRPr="00AE0CF1">
        <w:rPr>
          <w:rStyle w:val="text"/>
          <w:i/>
          <w:iCs/>
          <w:vertAlign w:val="superscript"/>
        </w:rPr>
        <w:t>55 </w:t>
      </w:r>
      <w:r w:rsidRPr="00AE0CF1">
        <w:rPr>
          <w:rStyle w:val="oblique"/>
          <w:i/>
          <w:iCs/>
        </w:rPr>
        <w:t>“O</w:t>
      </w:r>
      <w:r w:rsidR="00443B8B" w:rsidRPr="00AE0CF1">
        <w:rPr>
          <w:rStyle w:val="text"/>
          <w:i/>
          <w:iCs/>
          <w:vertAlign w:val="superscript"/>
        </w:rPr>
        <w:t xml:space="preserve"> </w:t>
      </w:r>
      <w:r w:rsidRPr="00AE0CF1">
        <w:rPr>
          <w:rStyle w:val="oblique"/>
          <w:i/>
          <w:iCs/>
        </w:rPr>
        <w:t>Death, where</w:t>
      </w:r>
      <w:r w:rsidRPr="00AE0CF1">
        <w:rPr>
          <w:rStyle w:val="text"/>
          <w:i/>
          <w:iCs/>
        </w:rPr>
        <w:t xml:space="preserve"> is </w:t>
      </w:r>
      <w:r w:rsidRPr="00AE0CF1">
        <w:rPr>
          <w:rStyle w:val="oblique"/>
          <w:i/>
          <w:iCs/>
        </w:rPr>
        <w:t>your sting?</w:t>
      </w:r>
      <w:r w:rsidRPr="00AE0CF1">
        <w:rPr>
          <w:i/>
          <w:iCs/>
        </w:rPr>
        <w:t xml:space="preserve"> </w:t>
      </w:r>
      <w:r w:rsidRPr="00AE0CF1">
        <w:rPr>
          <w:rStyle w:val="oblique"/>
          <w:i/>
          <w:iCs/>
        </w:rPr>
        <w:t>O Hades, where</w:t>
      </w:r>
      <w:r w:rsidRPr="00AE0CF1">
        <w:rPr>
          <w:rStyle w:val="text"/>
          <w:i/>
          <w:iCs/>
        </w:rPr>
        <w:t xml:space="preserve"> is </w:t>
      </w:r>
      <w:r w:rsidRPr="00AE0CF1">
        <w:rPr>
          <w:rStyle w:val="oblique"/>
          <w:i/>
          <w:iCs/>
        </w:rPr>
        <w:t>your victory?</w:t>
      </w:r>
    </w:p>
    <w:p w14:paraId="052D8EEB" w14:textId="50FFB42A" w:rsidR="00443B8B" w:rsidRPr="00AE0CF1" w:rsidRDefault="0019298D" w:rsidP="00AE0CF1">
      <w:pPr>
        <w:pStyle w:val="NormalWeb"/>
        <w:numPr>
          <w:ilvl w:val="0"/>
          <w:numId w:val="1"/>
        </w:numPr>
        <w:spacing w:line="360" w:lineRule="auto"/>
        <w:rPr>
          <w:rStyle w:val="oblique"/>
        </w:rPr>
      </w:pPr>
      <w:r w:rsidRPr="00AE0CF1">
        <w:rPr>
          <w:rStyle w:val="oblique"/>
        </w:rPr>
        <w:t xml:space="preserve">Eschatological Timeline: know God’s timeline from the birth of the Church until the creation of the New Heaven and New Earth </w:t>
      </w:r>
      <w:r w:rsidR="001A779A" w:rsidRPr="00AE0CF1">
        <w:rPr>
          <w:rStyle w:val="oblique"/>
        </w:rPr>
        <w:t>that</w:t>
      </w:r>
      <w:r w:rsidRPr="00AE0CF1">
        <w:rPr>
          <w:rStyle w:val="oblique"/>
        </w:rPr>
        <w:t xml:space="preserve"> happens after the Great White Judgment.</w:t>
      </w:r>
    </w:p>
    <w:p w14:paraId="24D66A66" w14:textId="44294CE1" w:rsidR="000E7159" w:rsidRPr="00AE0CF1" w:rsidRDefault="0019298D" w:rsidP="00AE0CF1">
      <w:pPr>
        <w:pStyle w:val="NormalWeb"/>
        <w:numPr>
          <w:ilvl w:val="0"/>
          <w:numId w:val="1"/>
        </w:numPr>
        <w:spacing w:line="360" w:lineRule="auto"/>
        <w:rPr>
          <w:rStyle w:val="oblique"/>
        </w:rPr>
      </w:pPr>
      <w:r w:rsidRPr="00AE0CF1">
        <w:rPr>
          <w:rStyle w:val="oblique"/>
        </w:rPr>
        <w:t>Know when does the Church age ends.</w:t>
      </w:r>
    </w:p>
    <w:p w14:paraId="0D78FA29" w14:textId="6ECF24B6" w:rsidR="0019298D" w:rsidRPr="00AE0CF1" w:rsidRDefault="0019298D" w:rsidP="00AE0CF1">
      <w:pPr>
        <w:pStyle w:val="NormalWeb"/>
        <w:numPr>
          <w:ilvl w:val="0"/>
          <w:numId w:val="1"/>
        </w:numPr>
        <w:spacing w:line="360" w:lineRule="auto"/>
        <w:rPr>
          <w:rStyle w:val="oblique"/>
        </w:rPr>
      </w:pPr>
      <w:r w:rsidRPr="00AE0CF1">
        <w:rPr>
          <w:rStyle w:val="oblique"/>
        </w:rPr>
        <w:t>Know the difference of the three Eschatological views of the tribulation.</w:t>
      </w:r>
    </w:p>
    <w:p w14:paraId="1118AD29" w14:textId="7AB7B81D" w:rsidR="00AE0CF1" w:rsidRPr="00AE0CF1" w:rsidRDefault="0019298D" w:rsidP="00AE0CF1">
      <w:pPr>
        <w:pStyle w:val="NormalWeb"/>
        <w:spacing w:line="360" w:lineRule="auto"/>
        <w:rPr>
          <w:color w:val="00B050"/>
        </w:rPr>
      </w:pPr>
      <w:r w:rsidRPr="00AE0CF1">
        <w:rPr>
          <w:noProof/>
        </w:rPr>
        <w:drawing>
          <wp:inline distT="0" distB="0" distL="0" distR="0" wp14:anchorId="637F5D47" wp14:editId="56D4B35C">
            <wp:extent cx="2199676" cy="1195070"/>
            <wp:effectExtent l="0" t="0" r="0" b="0"/>
            <wp:docPr id="5" name="Content Placeholder 4" descr="A screenshot of a cell phone&#10;&#10;Description automatically generated">
              <a:extLst xmlns:a="http://schemas.openxmlformats.org/drawingml/2006/main">
                <a:ext uri="{FF2B5EF4-FFF2-40B4-BE49-F238E27FC236}">
                  <a16:creationId xmlns:a16="http://schemas.microsoft.com/office/drawing/2014/main" id="{247BB1FD-A1EC-A343-8E83-A3919C57621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247BB1FD-A1EC-A343-8E83-A3919C57621B}"/>
                        </a:ext>
                      </a:extLst>
                    </pic:cNvPr>
                    <pic:cNvPicPr>
                      <a:picLocks noGrp="1" noChangeAspect="1"/>
                    </pic:cNvPicPr>
                  </pic:nvPicPr>
                  <pic:blipFill>
                    <a:blip r:embed="rId6"/>
                    <a:stretch>
                      <a:fillRect/>
                    </a:stretch>
                  </pic:blipFill>
                  <pic:spPr>
                    <a:xfrm>
                      <a:off x="0" y="0"/>
                      <a:ext cx="2306292" cy="1252994"/>
                    </a:xfrm>
                    <a:prstGeom prst="rect">
                      <a:avLst/>
                    </a:prstGeom>
                  </pic:spPr>
                </pic:pic>
              </a:graphicData>
            </a:graphic>
          </wp:inline>
        </w:drawing>
      </w:r>
      <w:r w:rsidR="000E7159" w:rsidRPr="00AE0CF1">
        <w:rPr>
          <w:color w:val="00B050"/>
        </w:rPr>
        <w:t>CORRECT</w:t>
      </w:r>
    </w:p>
    <w:p w14:paraId="38E036D7" w14:textId="2CF17950" w:rsidR="000E7159" w:rsidRPr="00AE0CF1" w:rsidRDefault="001A779A" w:rsidP="00AE0CF1">
      <w:pPr>
        <w:pStyle w:val="NormalWeb"/>
        <w:spacing w:line="360" w:lineRule="auto"/>
        <w:rPr>
          <w:color w:val="FF0000"/>
        </w:rPr>
      </w:pPr>
      <w:r w:rsidRPr="00AE0CF1">
        <w:rPr>
          <w:noProof/>
        </w:rPr>
        <mc:AlternateContent>
          <mc:Choice Requires="wpi">
            <w:drawing>
              <wp:anchor distT="0" distB="0" distL="114300" distR="114300" simplePos="0" relativeHeight="251662336" behindDoc="0" locked="0" layoutInCell="1" allowOverlap="1" wp14:anchorId="1E3F51B6" wp14:editId="05A2AB68">
                <wp:simplePos x="0" y="0"/>
                <wp:positionH relativeFrom="column">
                  <wp:posOffset>1253414</wp:posOffset>
                </wp:positionH>
                <wp:positionV relativeFrom="paragraph">
                  <wp:posOffset>625113</wp:posOffset>
                </wp:positionV>
                <wp:extent cx="360" cy="360"/>
                <wp:effectExtent l="50800" t="38100" r="38100" b="38100"/>
                <wp:wrapNone/>
                <wp:docPr id="30" name="Ink 30"/>
                <wp:cNvGraphicFramePr/>
                <a:graphic xmlns:a="http://schemas.openxmlformats.org/drawingml/2006/main">
                  <a:graphicData uri="http://schemas.microsoft.com/office/word/2010/wordprocessingInk">
                    <w14:contentPart bwMode="auto" r:id="rId7">
                      <w14:nvContentPartPr>
                        <w14:cNvContentPartPr/>
                      </w14:nvContentPartPr>
                      <w14:xfrm>
                        <a:off x="0" y="0"/>
                        <a:ext cx="360" cy="360"/>
                      </w14:xfrm>
                    </w14:contentPart>
                  </a:graphicData>
                </a:graphic>
              </wp:anchor>
            </w:drawing>
          </mc:Choice>
          <mc:Fallback>
            <w:pict>
              <v:shapetype w14:anchorId="3746CC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0" o:spid="_x0000_s1026" type="#_x0000_t75" style="position:absolute;margin-left:97.5pt;margin-top:48pt;width:2.5pt;height: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U4S+Z7AQAALAMAAA4AAABkcnMvZTJvRG9jLnhtbJxSy27CMBC8V+o/&#13;&#10;WL6XEKAIRSQciipxKOXQfoBxbGI19kZrh8DfdwOER6uqEhdrH/bszI6ns50t2VahN+BSHvf6nCkn&#13;&#10;ITduk/LPj9enCWc+CJeLEpxK+V55PsseH6ZNlagBFFDmChmBOJ80VcqLEKokirwslBW+B5Vy1NSA&#13;&#10;VgRKcRPlKBpCt2U06PfHUQOYVwhSeU/V+bHJswO+1kqGd629Cqwkds+jCfEL5wjP0bqLomwqkg2K&#13;&#10;qjDyREvcwcoK44jEGWougmA1ml9Q1kgEDzr0JNgItDZSHTSRurj/Q93CfbXK4pGsMZHggnJhJTB0&#13;&#10;+zs07hlhS87WzRvk5JCoA/ATIi3of0OOpOcga0t8jq6gKkWgL+ELU3nOMDF5ynGRxxf+bvtyUbDC&#13;&#10;i67ldoWsvT8ks5ywxImEM8rInE788vY1daJT6y/cnUbbOkJ02S7lhL1vz4PhaheYpOJwTGVJ9Ta4&#13;&#10;wjy+7SZcbZ7G3nh8nbeUrj559g0AAP//AwBQSwMEFAAGAAgAAAAhAAk+S87TAQAAnAQAABAAAABk&#13;&#10;cnMvaW5rL2luazEueG1stJNRa9swEMffB/0OQn3Yy2KfnXR2TZ1SygKDDcbaQvvo2mosaklBkuPk&#13;&#10;2+9sK4pL05exYTDWyfrf3e/+urreiYZsmTZcyZxGAVDCZKkqLtc5fbhfzVJKjC1kVTRKspzumaHX&#13;&#10;y7NPV1y+iibDN0EFafov0eS0tnaThWHXdUE3D5RehzHAPPwuX3/+oEt3qmIvXHKLKc0hVCpp2c72&#13;&#10;YhmvclraHfj/UftOtbpkfruP6PL4h9VFyVZKi8J6xbqQkjVEFgLrfqTE7jf4wTHPmmlKBMeGZ3EQ&#13;&#10;LZJF+u0SA8Uup5N1iyUarETQ8LTm03/QXL3X7Muax8nXhBJXUsW2fU3hwDz7uPdfWm2YtpwdMY9Q&#13;&#10;3MaelON64DOC0syopu1nQ8m2aFpEFgGgLVzuKDwB5L0esvmnesjlQ71pcW/RuPamHBw0b6nDaC0X&#13;&#10;DI0uNt5j1qBwH76zergOMcQwg3gGF/dRmsEiiy6DKE4mo3AuPmg+69bUXu9ZH/067HhqY2cdr2zt&#13;&#10;oUMA6UUSee5T6qdO14yva/vXx0vVKLwUbuLnAOnt/GbS2ZDSW+7EBR5cSByA3+wlp+fDHSbDyTEw&#13;&#10;EAACJIU4+fIZ+ueNi30CHM/yDwAAAP//AwBQSwMEFAAGAAgAAAAhALHvfTfhAAAADwEAAA8AAABk&#13;&#10;cnMvZG93bnJldi54bWxMT01PwzAMvSPxHyIjcUEsGdIq2jWd+OiExG0D7mlj2rLGKU3WFX495gQX&#13;&#10;20/Pfn4v38yuFxOOofOkYblQIJBqbztqNLy+bK9vQYRoyJreE2r4wgCb4vwsN5n1J9rhtI+NYBEK&#13;&#10;mdHQxjhkUoa6RWfCwg9IzL370ZnIcGykHc2JxV0vb5RKpDMd8YfWDPjQYn3YH52Gj7f7afVUXlVp&#13;&#10;+f3Zb8skPdCz1fryYn5cc7lbg4g4x78L+M3A/qFgY5U/kg2iZ5yuOFDUkCbceYF/8lAxo5YKZJHL&#13;&#10;/zmKHw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AlOEvm&#13;&#10;ewEAACwDAAAOAAAAAAAAAAAAAAAAADwCAABkcnMvZTJvRG9jLnhtbFBLAQItABQABgAIAAAAIQAJ&#13;&#10;PkvO0wEAAJwEAAAQAAAAAAAAAAAAAAAAAOMDAABkcnMvaW5rL2luazEueG1sUEsBAi0AFAAGAAgA&#13;&#10;AAAhALHvfTfhAAAADwEAAA8AAAAAAAAAAAAAAAAA5AUAAGRycy9kb3ducmV2LnhtbFBLAQItABQA&#13;&#10;BgAIAAAAIQB5GLydvwAAACEBAAAZAAAAAAAAAAAAAAAAAPIGAABkcnMvX3JlbHMvZTJvRG9jLnht&#13;&#10;bC5yZWxzUEsFBgAAAAAGAAYAeAEAAOgHAAAAAA==&#13;&#10;">
                <v:imagedata r:id="rId8" o:title=""/>
              </v:shape>
            </w:pict>
          </mc:Fallback>
        </mc:AlternateContent>
      </w:r>
      <w:r w:rsidRPr="00AE0CF1">
        <w:rPr>
          <w:noProof/>
        </w:rPr>
        <mc:AlternateContent>
          <mc:Choice Requires="wpi">
            <w:drawing>
              <wp:anchor distT="0" distB="0" distL="114300" distR="114300" simplePos="0" relativeHeight="251661312" behindDoc="0" locked="0" layoutInCell="1" allowOverlap="1" wp14:anchorId="408655BE" wp14:editId="2298EB6D">
                <wp:simplePos x="0" y="0"/>
                <wp:positionH relativeFrom="column">
                  <wp:posOffset>1181100</wp:posOffset>
                </wp:positionH>
                <wp:positionV relativeFrom="paragraph">
                  <wp:posOffset>603885</wp:posOffset>
                </wp:positionV>
                <wp:extent cx="2540" cy="17780"/>
                <wp:effectExtent l="38100" t="38100" r="48260" b="45720"/>
                <wp:wrapNone/>
                <wp:docPr id="29" name="Ink 29"/>
                <wp:cNvGraphicFramePr/>
                <a:graphic xmlns:a="http://schemas.openxmlformats.org/drawingml/2006/main">
                  <a:graphicData uri="http://schemas.microsoft.com/office/word/2010/wordprocessingInk">
                    <w14:contentPart bwMode="auto" r:id="rId9">
                      <w14:nvContentPartPr>
                        <w14:cNvContentPartPr/>
                      </w14:nvContentPartPr>
                      <w14:xfrm>
                        <a:off x="0" y="0"/>
                        <a:ext cx="2540" cy="17780"/>
                      </w14:xfrm>
                    </w14:contentPart>
                  </a:graphicData>
                </a:graphic>
              </wp:anchor>
            </w:drawing>
          </mc:Choice>
          <mc:Fallback>
            <w:pict>
              <v:shape w14:anchorId="09DF634D" id="Ink 29" o:spid="_x0000_s1026" type="#_x0000_t75" style="position:absolute;margin-left:92.05pt;margin-top:46.35pt;width:2.1pt;height:3.8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JohcuNAQAALwMAAA4AAABkcnMvZTJvRG9jLnhtbJxSy27CMBC8V+o/&#13;&#10;WL6XkPAoRAQORZU4lHJoP8B1bGI19kZrQ+DvuwlQoFVViUu0uxOPZ3Y8me1sybYKvQGX8bjT5Uw5&#13;&#10;Cblx64y/vz0/jDjzQbhclOBUxvfK89n0/m5SV6lKoIAyV8iIxPm0rjJehFClUeRloazwHaiUI1AD&#13;&#10;WhGoxXWUo6iJ3ZZR0u0OoxowrxCk8p6m8wPIpy2/1kqGV629CqwkdfFo0OMsUDVIxjFnSFUS94ac&#13;&#10;fVDVH/cGPJpORLpGURVGHmWJG1RZYRyJ+KaaiyDYBs0vKmskggcdOhJsBFobqVpP5C7u/nC3cJ+N&#13;&#10;s7gvN5hKcEG5sBIYTvtrgVuusCWtoH6BnBISmwD8yEgL+j+Qg+g5yI0lPYdUUJUi0JPwhak8LTo1&#13;&#10;ecZxkcdn/W77dHawwrOv5XaFrPk/GXPmhCVNZJxRR+GczC+vTxMSHaG/eHcabZMIyWW7jNND3Tff&#13;&#10;NnC1C0zSMBn0aS4JiB8fRy14oj0cP3UXy6ebr2K+7BtVF+98+gUAAP//AwBQSwMEFAAGAAgAAAAh&#13;&#10;ADgSWPvtAQAA/AQAABAAAABkcnMvaW5rL2luazEueG1stJNRa9swEMffB/sOQn3Iy2KfHWd2TZ0y&#13;&#10;xgKDjY21g+3RtZVY1JaCpMTJt99ZthV3TWGMDYORTtJfd7/76+b22NTkwJTmUmQ08IASJgpZcrHN&#13;&#10;6Pf79TyhRJtclHktBcvoiWl6u3r96oaLx6ZO8U9QQehu1NQZrYzZpb7ftq3XLjyptn4IsPA/isfP&#13;&#10;n+hqOFWyDRfc4JV6DBVSGHY0nVjKy4wW5ghuP2rfyb0qmFvuIqo47zAqL9haqiY3TrHKhWA1EXmD&#13;&#10;ef+gxJx2OOB4z5YpShqOBc9DL4jiKPlwjYH8mNHJfI8pasykof5lzZ//QXP9XLNLaxHGb2NKhpRK&#13;&#10;duhy8i3z9OXavyq5Y8pwdsbcQxkWTqTo55ZPD0oxLet91xtKDnm9R2QBANpiuDvwLwB5rods/qke&#13;&#10;cnlRb5rcUzRDeVMOAzRnqbG1hjcMjd7snMeMRuEufGeUfQ4hhDCHcA7L+yBJIUoh9qIgnrRicPGo&#13;&#10;+aD2unJ6D+rsV7viqPWVtbw0lYMOHiTLOHDcp9Qvna4Y31bmr48Xspb4KIaOXwEk7xfvJpXZK53l&#13;&#10;Ljxg60IyAPjGNhm9sm+Y2JN9wBJYkhBIAmH8ZhbNwusZPPHxiO5P5WyDvmw2mhk0aoyEgYzyMMPv&#13;&#10;N/Vz+1e/AAAA//8DAFBLAwQUAAYACAAAACEARSxfXOQAAAAPAQAADwAAAGRycy9kb3ducmV2Lnht&#13;&#10;bExPTU/DMAy9I/EfIiNxQVuydRuhazohEBeGhChI7Jg1oa3WOFWTbuXfzzvBxfKTn99Hthldy462&#13;&#10;D41HBbOpAGax9KbBSsHX58tEAgtRo9GtR6vg1wbY5NdXmU6NP+GHPRaxYiSCIdUK6hi7lPNQ1tbp&#13;&#10;MPWdRbr9+N7pSLCvuOn1icRdy+dCrLjTDZJDrTv7VNvyUAxOwWsxGL7c3b3rZBuW5bdcvG0PO6Vu&#13;&#10;b8bnNY3HNbBox/j3AZcOlB9yCrb3A5rAWsJyMSOqgof5PbALQcoE2J4WIRLgecb/98jP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CJohcuNAQAALwMAAA4A&#13;&#10;AAAAAAAAAAAAAAAAPAIAAGRycy9lMm9Eb2MueG1sUEsBAi0AFAAGAAgAAAAhADgSWPvtAQAA/AQA&#13;&#10;ABAAAAAAAAAAAAAAAAAA9QMAAGRycy9pbmsvaW5rMS54bWxQSwECLQAUAAYACAAAACEARSxfXOQA&#13;&#10;AAAPAQAADwAAAAAAAAAAAAAAAAAQBgAAZHJzL2Rvd25yZXYueG1sUEsBAi0AFAAGAAgAAAAhAHkY&#13;&#10;vJ2/AAAAIQEAABkAAAAAAAAAAAAAAAAAIQcAAGRycy9fcmVscy9lMm9Eb2MueG1sLnJlbHNQSwUG&#13;&#10;AAAAAAYABgB4AQAAFwgAAAAA&#13;&#10;">
                <v:imagedata r:id="rId10" o:title=""/>
              </v:shape>
            </w:pict>
          </mc:Fallback>
        </mc:AlternateContent>
      </w:r>
      <w:r w:rsidR="00124BDC" w:rsidRPr="00AE0CF1">
        <w:fldChar w:fldCharType="begin"/>
      </w:r>
      <w:r w:rsidR="00124BDC" w:rsidRPr="00AE0CF1">
        <w:instrText xml:space="preserve"> INCLUDEPICTURE "/var/folders/4l/zl7jpwrx617dr20lbjjwdysh0000gn/T/com.microsoft.Word/WebArchiveCopyPasteTempFiles/51058p1361.jpg" \* MERGEFORMATINET </w:instrText>
      </w:r>
      <w:r w:rsidR="00124BDC" w:rsidRPr="00AE0CF1">
        <w:fldChar w:fldCharType="separate"/>
      </w:r>
      <w:r w:rsidR="00124BDC" w:rsidRPr="00AE0CF1">
        <w:rPr>
          <w:noProof/>
        </w:rPr>
        <w:drawing>
          <wp:inline distT="0" distB="0" distL="0" distR="0" wp14:anchorId="311E50D6" wp14:editId="189833FD">
            <wp:extent cx="2237126" cy="1080793"/>
            <wp:effectExtent l="0" t="0" r="0" b="0"/>
            <wp:docPr id="2" name="Picture 2" descr="fig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0503" cy="1116243"/>
                    </a:xfrm>
                    <a:prstGeom prst="rect">
                      <a:avLst/>
                    </a:prstGeom>
                    <a:noFill/>
                    <a:ln>
                      <a:noFill/>
                    </a:ln>
                  </pic:spPr>
                </pic:pic>
              </a:graphicData>
            </a:graphic>
          </wp:inline>
        </w:drawing>
      </w:r>
      <w:r w:rsidR="00124BDC" w:rsidRPr="00AE0CF1">
        <w:fldChar w:fldCharType="end"/>
      </w:r>
      <w:r w:rsidR="000E7159" w:rsidRPr="00AE0CF1">
        <w:rPr>
          <w:color w:val="FF0000"/>
        </w:rPr>
        <w:t>WRONG</w:t>
      </w:r>
    </w:p>
    <w:p w14:paraId="6E76ECEC" w14:textId="51906B1F" w:rsidR="002D3F4E" w:rsidRPr="00F03A0E" w:rsidRDefault="000E7159" w:rsidP="00AE0CF1">
      <w:pPr>
        <w:pStyle w:val="NormalWeb"/>
        <w:rPr>
          <w:color w:val="FF0000"/>
          <w:u w:val="single"/>
        </w:rPr>
      </w:pPr>
      <w:r w:rsidRPr="00AE0CF1">
        <w:t xml:space="preserve">  </w:t>
      </w:r>
      <w:r w:rsidR="00F03A0E" w:rsidRPr="00F03A0E">
        <w:rPr>
          <w:color w:val="FFFFFF" w:themeColor="background1"/>
        </w:rPr>
        <w:fldChar w:fldCharType="begin"/>
      </w:r>
      <w:r w:rsidR="00F03A0E" w:rsidRPr="00F03A0E">
        <w:rPr>
          <w:color w:val="FFFFFF" w:themeColor="background1"/>
        </w:rPr>
        <w:instrText xml:space="preserve"> INCLUDEPICTURE "/var/folders/4l/zl7jpwrx617dr20lbjjwdysh0000gn/T/com.microsoft.Word/WebArchiveCopyPasteTempFiles/51058p1363.jpg" \* MERGEFORMATINET </w:instrText>
      </w:r>
      <w:r w:rsidR="00F03A0E" w:rsidRPr="00F03A0E">
        <w:rPr>
          <w:color w:val="FFFFFF" w:themeColor="background1"/>
        </w:rPr>
        <w:fldChar w:fldCharType="separate"/>
      </w:r>
      <w:r w:rsidR="00F03A0E" w:rsidRPr="00F03A0E">
        <w:rPr>
          <w:noProof/>
          <w:color w:val="FFFFFF" w:themeColor="background1"/>
          <w:highlight w:val="red"/>
        </w:rPr>
        <w:drawing>
          <wp:inline distT="0" distB="0" distL="0" distR="0" wp14:anchorId="24B5B818" wp14:editId="6A642F0F">
            <wp:extent cx="2377829" cy="1248513"/>
            <wp:effectExtent l="0" t="0" r="0" b="0"/>
            <wp:docPr id="1" name="Picture 1" descr="fig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5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0870" cy="1265862"/>
                    </a:xfrm>
                    <a:prstGeom prst="rect">
                      <a:avLst/>
                    </a:prstGeom>
                    <a:noFill/>
                    <a:ln>
                      <a:noFill/>
                    </a:ln>
                  </pic:spPr>
                </pic:pic>
              </a:graphicData>
            </a:graphic>
          </wp:inline>
        </w:drawing>
      </w:r>
      <w:r w:rsidR="00F03A0E" w:rsidRPr="00F03A0E">
        <w:rPr>
          <w:color w:val="FFFFFF" w:themeColor="background1"/>
        </w:rPr>
        <w:fldChar w:fldCharType="end"/>
      </w:r>
      <w:r w:rsidR="00F03A0E" w:rsidRPr="00F03A0E">
        <w:rPr>
          <w:color w:val="FF0000"/>
        </w:rPr>
        <w:t>WRONG</w:t>
      </w:r>
    </w:p>
    <w:p w14:paraId="75DB5D25" w14:textId="77777777" w:rsidR="000D0A44" w:rsidRPr="00AE0CF1" w:rsidRDefault="000D0A44" w:rsidP="002D3F4E">
      <w:pPr>
        <w:pStyle w:val="NormalWeb"/>
        <w:ind w:left="1440"/>
        <w:rPr>
          <w:color w:val="FF0000"/>
        </w:rPr>
      </w:pPr>
    </w:p>
    <w:p w14:paraId="5587223B" w14:textId="159206AB" w:rsidR="000E7159" w:rsidRPr="00AE0CF1" w:rsidRDefault="000E7159" w:rsidP="00AE0CF1">
      <w:pPr>
        <w:numPr>
          <w:ilvl w:val="0"/>
          <w:numId w:val="6"/>
        </w:numPr>
        <w:spacing w:line="360" w:lineRule="auto"/>
        <w:rPr>
          <w:rFonts w:ascii="Times New Roman" w:hAnsi="Times New Roman" w:cs="Times New Roman"/>
        </w:rPr>
      </w:pPr>
      <w:r w:rsidRPr="00AE0CF1">
        <w:rPr>
          <w:rFonts w:ascii="Times New Roman" w:hAnsi="Times New Roman" w:cs="Times New Roman"/>
        </w:rPr>
        <w:t xml:space="preserve">Know what </w:t>
      </w:r>
      <w:r w:rsidRPr="00AE0CF1">
        <w:rPr>
          <w:rFonts w:ascii="Times New Roman" w:hAnsi="Times New Roman" w:cs="Times New Roman"/>
          <w:i/>
          <w:iCs/>
        </w:rPr>
        <w:t>Apostasy</w:t>
      </w:r>
      <w:r w:rsidRPr="00AE0CF1">
        <w:rPr>
          <w:rFonts w:ascii="Times New Roman" w:hAnsi="Times New Roman" w:cs="Times New Roman"/>
        </w:rPr>
        <w:t xml:space="preserve"> means: DESPITE THE BEST INTENTIONS and desires of those who trust Jesus as Savior, a great departure from the truth will someday occur. The New Testament speaks often of this coming day. In 2 Thessalonians 2:3, Paul calls it the </w:t>
      </w:r>
      <w:proofErr w:type="spellStart"/>
      <w:r w:rsidRPr="00AE0CF1">
        <w:rPr>
          <w:rFonts w:ascii="Times New Roman" w:hAnsi="Times New Roman" w:cs="Times New Roman"/>
        </w:rPr>
        <w:t>apostasia</w:t>
      </w:r>
      <w:proofErr w:type="spellEnd"/>
      <w:r w:rsidRPr="00AE0CF1">
        <w:rPr>
          <w:rFonts w:ascii="Times New Roman" w:hAnsi="Times New Roman" w:cs="Times New Roman"/>
        </w:rPr>
        <w:t>, translated “the apostasy” (NASB), “the rebellion” (NIV), or “</w:t>
      </w:r>
      <w:r w:rsidRPr="00AE0CF1">
        <w:rPr>
          <w:rFonts w:ascii="Times New Roman" w:hAnsi="Times New Roman" w:cs="Times New Roman"/>
          <w:highlight w:val="yellow"/>
        </w:rPr>
        <w:t>the falling away</w:t>
      </w:r>
      <w:r w:rsidRPr="00AE0CF1">
        <w:rPr>
          <w:rFonts w:ascii="Times New Roman" w:hAnsi="Times New Roman" w:cs="Times New Roman"/>
        </w:rPr>
        <w:t>” (KJV). He says that “some shall depart from the faith” in 1 Timothy 4:1 (KJV).</w:t>
      </w:r>
    </w:p>
    <w:p w14:paraId="1E168259" w14:textId="77777777" w:rsidR="000E7159" w:rsidRPr="00AE0CF1" w:rsidRDefault="000E7159" w:rsidP="000E7159">
      <w:pPr>
        <w:rPr>
          <w:rFonts w:ascii="Times New Roman" w:hAnsi="Times New Roman" w:cs="Times New Roman"/>
        </w:rPr>
      </w:pPr>
    </w:p>
    <w:p w14:paraId="508D381B" w14:textId="7B91479A" w:rsidR="000E7159" w:rsidRPr="00AE0CF1" w:rsidRDefault="000E7159" w:rsidP="000E7159">
      <w:pPr>
        <w:numPr>
          <w:ilvl w:val="0"/>
          <w:numId w:val="6"/>
        </w:numPr>
        <w:rPr>
          <w:rFonts w:ascii="Times New Roman" w:hAnsi="Times New Roman" w:cs="Times New Roman"/>
        </w:rPr>
      </w:pPr>
      <w:r w:rsidRPr="00AE0CF1">
        <w:rPr>
          <w:rFonts w:ascii="Times New Roman" w:hAnsi="Times New Roman" w:cs="Times New Roman"/>
        </w:rPr>
        <w:t xml:space="preserve">Know who will appear before the </w:t>
      </w:r>
      <w:r w:rsidRPr="00AE0CF1">
        <w:rPr>
          <w:rFonts w:ascii="Times New Roman" w:hAnsi="Times New Roman" w:cs="Times New Roman"/>
          <w:b/>
          <w:bCs/>
          <w:color w:val="00B050"/>
        </w:rPr>
        <w:t>Judgment</w:t>
      </w:r>
      <w:r w:rsidRPr="00AE0CF1">
        <w:rPr>
          <w:rFonts w:ascii="Times New Roman" w:hAnsi="Times New Roman" w:cs="Times New Roman"/>
          <w:b/>
          <w:bCs/>
        </w:rPr>
        <w:t xml:space="preserve"> Seat of Christ</w:t>
      </w:r>
      <w:r w:rsidRPr="00AE0CF1">
        <w:rPr>
          <w:rFonts w:ascii="Times New Roman" w:hAnsi="Times New Roman" w:cs="Times New Roman"/>
        </w:rPr>
        <w:t>.</w:t>
      </w:r>
    </w:p>
    <w:p w14:paraId="12AFBA66" w14:textId="77777777" w:rsidR="000D0A44" w:rsidRPr="00AE0CF1" w:rsidRDefault="000D0A44" w:rsidP="000D0A44">
      <w:pPr>
        <w:pStyle w:val="ListParagraph"/>
        <w:rPr>
          <w:rFonts w:ascii="Times New Roman" w:hAnsi="Times New Roman" w:cs="Times New Roman"/>
        </w:rPr>
      </w:pPr>
    </w:p>
    <w:p w14:paraId="0F74E632" w14:textId="77777777" w:rsidR="000D0A44" w:rsidRPr="00AE0CF1" w:rsidRDefault="000D0A44" w:rsidP="000D0A44">
      <w:pPr>
        <w:rPr>
          <w:rFonts w:ascii="Times New Roman" w:hAnsi="Times New Roman" w:cs="Times New Roman"/>
        </w:rPr>
      </w:pPr>
    </w:p>
    <w:p w14:paraId="7B6CA4D2" w14:textId="77777777" w:rsidR="000E7159" w:rsidRPr="00AE0CF1" w:rsidRDefault="000E7159" w:rsidP="000E7159">
      <w:pPr>
        <w:pStyle w:val="ListParagraph"/>
        <w:rPr>
          <w:rFonts w:ascii="Times New Roman" w:hAnsi="Times New Roman" w:cs="Times New Roman"/>
        </w:rPr>
      </w:pPr>
    </w:p>
    <w:p w14:paraId="024064EE" w14:textId="3E7CD71B" w:rsidR="000E7159" w:rsidRPr="00AE0CF1" w:rsidRDefault="000E7159" w:rsidP="000E7159">
      <w:pPr>
        <w:numPr>
          <w:ilvl w:val="0"/>
          <w:numId w:val="6"/>
        </w:numPr>
        <w:rPr>
          <w:rFonts w:ascii="Times New Roman" w:hAnsi="Times New Roman" w:cs="Times New Roman"/>
        </w:rPr>
      </w:pPr>
      <w:r w:rsidRPr="00AE0CF1">
        <w:rPr>
          <w:rFonts w:ascii="Times New Roman" w:hAnsi="Times New Roman" w:cs="Times New Roman"/>
        </w:rPr>
        <w:t xml:space="preserve">Know who will appear before the </w:t>
      </w:r>
      <w:r w:rsidRPr="00AE0CF1">
        <w:rPr>
          <w:rFonts w:ascii="Times New Roman" w:hAnsi="Times New Roman" w:cs="Times New Roman"/>
          <w:b/>
          <w:bCs/>
          <w:color w:val="7030A0"/>
        </w:rPr>
        <w:t xml:space="preserve">Great White Throne </w:t>
      </w:r>
      <w:r w:rsidRPr="00AE0CF1">
        <w:rPr>
          <w:rFonts w:ascii="Times New Roman" w:hAnsi="Times New Roman" w:cs="Times New Roman"/>
          <w:b/>
          <w:bCs/>
        </w:rPr>
        <w:t>Judgment</w:t>
      </w:r>
      <w:r w:rsidRPr="00AE0CF1">
        <w:rPr>
          <w:rFonts w:ascii="Times New Roman" w:hAnsi="Times New Roman" w:cs="Times New Roman"/>
        </w:rPr>
        <w:t>.</w:t>
      </w:r>
    </w:p>
    <w:p w14:paraId="565507B1" w14:textId="1714E5D3" w:rsidR="00AE0CF1" w:rsidRPr="00AE0CF1" w:rsidRDefault="00AE0CF1" w:rsidP="00AE0CF1">
      <w:pPr>
        <w:rPr>
          <w:rFonts w:ascii="Times New Roman" w:hAnsi="Times New Roman" w:cs="Times New Roman"/>
        </w:rPr>
      </w:pPr>
    </w:p>
    <w:p w14:paraId="35CBB4E8" w14:textId="62E807F6" w:rsidR="00AE0CF1" w:rsidRPr="00AE0CF1" w:rsidRDefault="00AE0CF1" w:rsidP="00AE0CF1">
      <w:pPr>
        <w:rPr>
          <w:rFonts w:ascii="Times New Roman" w:hAnsi="Times New Roman" w:cs="Times New Roman"/>
        </w:rPr>
      </w:pPr>
    </w:p>
    <w:p w14:paraId="7A8666D8" w14:textId="11245DB0" w:rsidR="00AE0CF1" w:rsidRPr="00AE0CF1" w:rsidRDefault="00AE0CF1" w:rsidP="00AE0CF1">
      <w:pPr>
        <w:rPr>
          <w:rFonts w:ascii="Times New Roman" w:hAnsi="Times New Roman" w:cs="Times New Roman"/>
        </w:rPr>
      </w:pPr>
    </w:p>
    <w:p w14:paraId="3B2AEE19" w14:textId="78FD01A8" w:rsidR="00AE0CF1" w:rsidRPr="00AE0CF1" w:rsidRDefault="00AE0CF1" w:rsidP="00AE0CF1">
      <w:pPr>
        <w:rPr>
          <w:rFonts w:ascii="Times New Roman" w:hAnsi="Times New Roman" w:cs="Times New Roman"/>
        </w:rPr>
      </w:pPr>
    </w:p>
    <w:p w14:paraId="1D357C4D" w14:textId="27EE499A" w:rsidR="00AE0CF1" w:rsidRPr="00AE0CF1" w:rsidRDefault="00AE0CF1" w:rsidP="00AE0CF1">
      <w:pPr>
        <w:rPr>
          <w:rFonts w:ascii="Times New Roman" w:hAnsi="Times New Roman" w:cs="Times New Roman"/>
        </w:rPr>
      </w:pPr>
    </w:p>
    <w:p w14:paraId="7B8A5230" w14:textId="047FF2F4" w:rsidR="00AE0CF1" w:rsidRPr="00AE0CF1" w:rsidRDefault="00AE0CF1" w:rsidP="00AE0CF1">
      <w:pPr>
        <w:rPr>
          <w:rFonts w:ascii="Times New Roman" w:hAnsi="Times New Roman" w:cs="Times New Roman"/>
        </w:rPr>
      </w:pPr>
    </w:p>
    <w:p w14:paraId="365B7E7D" w14:textId="77777777" w:rsidR="00AE0CF1" w:rsidRPr="00AE0CF1" w:rsidRDefault="00AE0CF1" w:rsidP="00AE0CF1">
      <w:pPr>
        <w:pStyle w:val="NormalWeb"/>
        <w:spacing w:before="0" w:beforeAutospacing="0" w:after="300" w:afterAutospacing="0"/>
        <w:jc w:val="center"/>
        <w:rPr>
          <w:color w:val="2B2B2B"/>
        </w:rPr>
      </w:pPr>
      <w:r w:rsidRPr="00AE0CF1">
        <w:rPr>
          <w:rStyle w:val="Strong"/>
          <w:i/>
          <w:iCs/>
          <w:color w:val="2B2B2B"/>
        </w:rPr>
        <w:t>One prophetic week = Seven literal years</w:t>
      </w:r>
    </w:p>
    <w:p w14:paraId="6F10576D" w14:textId="77777777" w:rsidR="00AE0CF1" w:rsidRPr="00AE0CF1" w:rsidRDefault="00AE0CF1" w:rsidP="00AE0CF1">
      <w:pPr>
        <w:pStyle w:val="NormalWeb"/>
        <w:spacing w:before="0" w:beforeAutospacing="0" w:after="300" w:afterAutospacing="0"/>
        <w:jc w:val="center"/>
        <w:rPr>
          <w:color w:val="2B2B2B"/>
        </w:rPr>
      </w:pPr>
      <w:r w:rsidRPr="00AE0CF1">
        <w:rPr>
          <w:rStyle w:val="Strong"/>
          <w:i/>
          <w:iCs/>
          <w:color w:val="2B2B2B"/>
        </w:rPr>
        <w:t>70 prophetic weeks = Seven literal years x 70 prophetic weeks = 490 literal years</w:t>
      </w:r>
    </w:p>
    <w:p w14:paraId="60F6DE84" w14:textId="0B7788FB" w:rsidR="00AE0CF1" w:rsidRPr="00AE0CF1" w:rsidRDefault="00AE0CF1" w:rsidP="00F03A0E">
      <w:pPr>
        <w:pStyle w:val="NormalWeb"/>
        <w:spacing w:before="0" w:beforeAutospacing="0" w:after="300" w:afterAutospacing="0" w:line="360" w:lineRule="auto"/>
        <w:rPr>
          <w:color w:val="2B2B2B"/>
        </w:rPr>
      </w:pPr>
      <w:r w:rsidRPr="00AE0CF1">
        <w:rPr>
          <w:color w:val="2B2B2B"/>
        </w:rPr>
        <w:t>The first section in Daniel’s 70-week prophecy lasted seven prophetic weeks, or 49 literal years. The prophecy began in 445 B.C. when</w:t>
      </w:r>
      <w:r w:rsidRPr="00AE0CF1">
        <w:rPr>
          <w:rStyle w:val="apple-converted-space"/>
          <w:color w:val="2B2B2B"/>
        </w:rPr>
        <w:t> </w:t>
      </w:r>
      <w:hyperlink r:id="rId13" w:tgtFrame="_blank" w:history="1">
        <w:r w:rsidRPr="00AE0CF1">
          <w:rPr>
            <w:rStyle w:val="Hyperlink"/>
            <w:color w:val="A82323"/>
          </w:rPr>
          <w:t>Artaxerxes I</w:t>
        </w:r>
      </w:hyperlink>
      <w:r w:rsidRPr="00AE0CF1">
        <w:rPr>
          <w:rStyle w:val="apple-converted-space"/>
          <w:color w:val="2B2B2B"/>
        </w:rPr>
        <w:t> </w:t>
      </w:r>
      <w:r w:rsidRPr="00AE0CF1">
        <w:rPr>
          <w:color w:val="2B2B2B"/>
        </w:rPr>
        <w:t>decreed that the Jews held in captivity return to Israel to restore the plundered Jerusalem. The second set of heptads started in 396 B.C., and consisted of 62 prophetic weeks, or 434 literal years, and continued until the triumphal entry of</w:t>
      </w:r>
      <w:r w:rsidRPr="00AE0CF1">
        <w:rPr>
          <w:rStyle w:val="apple-converted-space"/>
          <w:color w:val="2B2B2B"/>
        </w:rPr>
        <w:t> </w:t>
      </w:r>
      <w:hyperlink r:id="rId14" w:tgtFrame="_blank" w:history="1">
        <w:r w:rsidRPr="00AE0CF1">
          <w:rPr>
            <w:rStyle w:val="Hyperlink"/>
            <w:color w:val="A82323"/>
          </w:rPr>
          <w:t>Jesus Christ</w:t>
        </w:r>
      </w:hyperlink>
      <w:r w:rsidRPr="00AE0CF1">
        <w:rPr>
          <w:rStyle w:val="apple-converted-space"/>
          <w:color w:val="2B2B2B"/>
        </w:rPr>
        <w:t> </w:t>
      </w:r>
      <w:r w:rsidRPr="00AE0CF1">
        <w:rPr>
          <w:color w:val="2B2B2B"/>
        </w:rPr>
        <w:t>into Jerusalem in A.D. 32/33 (</w:t>
      </w:r>
      <w:hyperlink r:id="rId15" w:tgtFrame="_blank" w:history="1">
        <w:r w:rsidRPr="00AE0CF1">
          <w:rPr>
            <w:rStyle w:val="Hyperlink"/>
            <w:color w:val="A82323"/>
          </w:rPr>
          <w:t>Dan. 9:25</w:t>
        </w:r>
      </w:hyperlink>
      <w:r w:rsidRPr="00AE0CF1">
        <w:rPr>
          <w:color w:val="2B2B2B"/>
        </w:rPr>
        <w:t>). Daniel then prophesied that “after” the 69th week,</w:t>
      </w:r>
      <w:r w:rsidRPr="00AE0CF1">
        <w:rPr>
          <w:rStyle w:val="apple-converted-space"/>
          <w:color w:val="2B2B2B"/>
        </w:rPr>
        <w:t> </w:t>
      </w:r>
      <w:hyperlink r:id="rId16" w:tgtFrame="_blank" w:history="1">
        <w:r w:rsidRPr="00AE0CF1">
          <w:rPr>
            <w:rStyle w:val="Hyperlink"/>
            <w:color w:val="A82323"/>
          </w:rPr>
          <w:t>Messiah</w:t>
        </w:r>
      </w:hyperlink>
      <w:r w:rsidRPr="00AE0CF1">
        <w:rPr>
          <w:rStyle w:val="apple-converted-space"/>
          <w:color w:val="2B2B2B"/>
        </w:rPr>
        <w:t> </w:t>
      </w:r>
      <w:r w:rsidRPr="00AE0CF1">
        <w:rPr>
          <w:color w:val="2B2B2B"/>
        </w:rPr>
        <w:t>would “</w:t>
      </w:r>
      <w:hyperlink r:id="rId17" w:tgtFrame="_blank" w:history="1">
        <w:r w:rsidRPr="00AE0CF1">
          <w:rPr>
            <w:rStyle w:val="Hyperlink"/>
            <w:color w:val="A82323"/>
          </w:rPr>
          <w:t>be cut off</w:t>
        </w:r>
      </w:hyperlink>
      <w:r w:rsidRPr="00AE0CF1">
        <w:rPr>
          <w:color w:val="2B2B2B"/>
        </w:rPr>
        <w:t>,” referring to the crucifixion of Christ and the destruction of Jerusalem and the second temple, which was fulfilled in A.D. 70 (</w:t>
      </w:r>
      <w:hyperlink r:id="rId18" w:tgtFrame="_blank" w:history="1">
        <w:r w:rsidRPr="00AE0CF1">
          <w:rPr>
            <w:rStyle w:val="Hyperlink"/>
            <w:color w:val="A82323"/>
          </w:rPr>
          <w:t>Dan 9:26</w:t>
        </w:r>
      </w:hyperlink>
      <w:r w:rsidRPr="00AE0CF1">
        <w:rPr>
          <w:color w:val="2B2B2B"/>
        </w:rPr>
        <w:t>). The final prophetic week, or seven-year period, begins with the</w:t>
      </w:r>
      <w:r w:rsidRPr="00AE0CF1">
        <w:rPr>
          <w:rStyle w:val="apple-converted-space"/>
          <w:color w:val="2B2B2B"/>
        </w:rPr>
        <w:t> </w:t>
      </w:r>
      <w:hyperlink r:id="rId19" w:tgtFrame="_blank" w:history="1">
        <w:r w:rsidRPr="00AE0CF1">
          <w:rPr>
            <w:rStyle w:val="Hyperlink"/>
            <w:color w:val="A82323"/>
          </w:rPr>
          <w:t>Antichrist</w:t>
        </w:r>
      </w:hyperlink>
      <w:r w:rsidRPr="00AE0CF1">
        <w:rPr>
          <w:rStyle w:val="apple-converted-space"/>
          <w:color w:val="2B2B2B"/>
        </w:rPr>
        <w:t> </w:t>
      </w:r>
      <w:r w:rsidRPr="00AE0CF1">
        <w:rPr>
          <w:color w:val="2B2B2B"/>
        </w:rPr>
        <w:t>confirming a</w:t>
      </w:r>
      <w:r w:rsidRPr="00AE0CF1">
        <w:rPr>
          <w:rStyle w:val="apple-converted-space"/>
          <w:color w:val="2B2B2B"/>
        </w:rPr>
        <w:t> </w:t>
      </w:r>
      <w:hyperlink r:id="rId20" w:tgtFrame="_blank" w:history="1">
        <w:r w:rsidRPr="00AE0CF1">
          <w:rPr>
            <w:rStyle w:val="Hyperlink"/>
            <w:color w:val="A82323"/>
          </w:rPr>
          <w:t>covenant</w:t>
        </w:r>
      </w:hyperlink>
      <w:r w:rsidRPr="00AE0CF1">
        <w:rPr>
          <w:rStyle w:val="apple-converted-space"/>
          <w:color w:val="2B2B2B"/>
        </w:rPr>
        <w:t> </w:t>
      </w:r>
      <w:r w:rsidRPr="00AE0CF1">
        <w:rPr>
          <w:color w:val="2B2B2B"/>
        </w:rPr>
        <w:t>or treaty with Israel and ends at the second advent of Jesus Christ (</w:t>
      </w:r>
      <w:hyperlink r:id="rId21" w:tgtFrame="_blank" w:history="1">
        <w:r w:rsidRPr="00AE0CF1">
          <w:rPr>
            <w:rStyle w:val="Hyperlink"/>
            <w:color w:val="A82323"/>
          </w:rPr>
          <w:t>Dan. 9:27</w:t>
        </w:r>
      </w:hyperlink>
      <w:r w:rsidRPr="00AE0CF1">
        <w:rPr>
          <w:color w:val="2B2B2B"/>
        </w:rPr>
        <w:t>).</w:t>
      </w:r>
    </w:p>
    <w:p w14:paraId="772BF22C" w14:textId="6BF66BA2" w:rsidR="00AE0CF1" w:rsidRPr="00AE0CF1" w:rsidRDefault="00AE0CF1" w:rsidP="00AE0CF1">
      <w:pPr>
        <w:pStyle w:val="NormalWeb"/>
        <w:spacing w:before="0" w:beforeAutospacing="0" w:after="300" w:afterAutospacing="0"/>
        <w:jc w:val="center"/>
        <w:rPr>
          <w:b/>
          <w:bCs/>
          <w:i/>
          <w:iCs/>
          <w:color w:val="2B2B2B"/>
        </w:rPr>
      </w:pPr>
      <w:r w:rsidRPr="00AE0CF1">
        <w:rPr>
          <w:rStyle w:val="Strong"/>
          <w:i/>
          <w:iCs/>
          <w:color w:val="2B2B2B"/>
        </w:rPr>
        <w:t>Seven weeks: 49 literal years – 445 B.C. to 396 B.C. (</w:t>
      </w:r>
      <w:hyperlink r:id="rId22" w:tgtFrame="_blank" w:history="1">
        <w:r w:rsidRPr="00AE0CF1">
          <w:rPr>
            <w:rStyle w:val="Hyperlink"/>
            <w:b/>
            <w:bCs/>
            <w:i/>
            <w:iCs/>
            <w:color w:val="A82323"/>
          </w:rPr>
          <w:t>Dan. 9:25</w:t>
        </w:r>
      </w:hyperlink>
      <w:r w:rsidRPr="00AE0CF1">
        <w:rPr>
          <w:rStyle w:val="Strong"/>
          <w:i/>
          <w:iCs/>
          <w:color w:val="2B2B2B"/>
        </w:rPr>
        <w:t>)</w:t>
      </w:r>
    </w:p>
    <w:p w14:paraId="5657E961" w14:textId="77777777" w:rsidR="00AE0CF1" w:rsidRPr="00AE0CF1" w:rsidRDefault="00AE0CF1" w:rsidP="00AE0CF1">
      <w:pPr>
        <w:pStyle w:val="NormalWeb"/>
        <w:spacing w:before="0" w:beforeAutospacing="0" w:after="300" w:afterAutospacing="0"/>
        <w:jc w:val="center"/>
        <w:rPr>
          <w:color w:val="2B2B2B"/>
        </w:rPr>
      </w:pPr>
      <w:r w:rsidRPr="00AE0CF1">
        <w:rPr>
          <w:rStyle w:val="Strong"/>
          <w:i/>
          <w:iCs/>
          <w:color w:val="2B2B2B"/>
        </w:rPr>
        <w:t>62 weeks: 434 literal years – 396 B.C. to A.D. 32/33 (</w:t>
      </w:r>
      <w:hyperlink r:id="rId23" w:tgtFrame="_blank" w:history="1">
        <w:r w:rsidRPr="00AE0CF1">
          <w:rPr>
            <w:rStyle w:val="Hyperlink"/>
            <w:b/>
            <w:bCs/>
            <w:i/>
            <w:iCs/>
            <w:color w:val="A82323"/>
          </w:rPr>
          <w:t>Dan. 9:25</w:t>
        </w:r>
      </w:hyperlink>
      <w:r w:rsidRPr="00AE0CF1">
        <w:rPr>
          <w:rStyle w:val="Strong"/>
          <w:i/>
          <w:iCs/>
          <w:color w:val="2B2B2B"/>
        </w:rPr>
        <w:t>)</w:t>
      </w:r>
      <w:r w:rsidRPr="00AE0CF1">
        <w:rPr>
          <w:color w:val="2B2B2B"/>
        </w:rPr>
        <w:br/>
      </w:r>
      <w:r w:rsidRPr="00AE0CF1">
        <w:rPr>
          <w:rStyle w:val="Strong"/>
          <w:i/>
          <w:iCs/>
          <w:color w:val="2B2B2B"/>
        </w:rPr>
        <w:t>(Gap = The present church age which ends with the rapture [</w:t>
      </w:r>
      <w:hyperlink r:id="rId24" w:tgtFrame="_blank" w:history="1">
        <w:r w:rsidRPr="00AE0CF1">
          <w:rPr>
            <w:rStyle w:val="Hyperlink"/>
            <w:b/>
            <w:bCs/>
            <w:i/>
            <w:iCs/>
            <w:color w:val="A82323"/>
          </w:rPr>
          <w:t>1 Thess. 4:13-18</w:t>
        </w:r>
      </w:hyperlink>
      <w:r w:rsidRPr="00AE0CF1">
        <w:rPr>
          <w:rStyle w:val="Strong"/>
          <w:i/>
          <w:iCs/>
          <w:color w:val="2B2B2B"/>
        </w:rPr>
        <w:t>].)</w:t>
      </w:r>
    </w:p>
    <w:p w14:paraId="05A1102C" w14:textId="77777777" w:rsidR="00AE0CF1" w:rsidRPr="00AE0CF1" w:rsidRDefault="00AE0CF1" w:rsidP="00AE0CF1">
      <w:pPr>
        <w:pStyle w:val="NormalWeb"/>
        <w:spacing w:before="0" w:beforeAutospacing="0" w:after="300" w:afterAutospacing="0"/>
        <w:jc w:val="center"/>
        <w:rPr>
          <w:rStyle w:val="Strong"/>
          <w:i/>
          <w:iCs/>
          <w:color w:val="2B2B2B"/>
        </w:rPr>
      </w:pPr>
      <w:r w:rsidRPr="00AE0CF1">
        <w:rPr>
          <w:rStyle w:val="Strong"/>
          <w:i/>
          <w:iCs/>
          <w:color w:val="2B2B2B"/>
        </w:rPr>
        <w:t>One week: Seven literal years – Future: (</w:t>
      </w:r>
      <w:hyperlink r:id="rId25" w:tgtFrame="_blank" w:history="1">
        <w:r w:rsidRPr="00AE0CF1">
          <w:rPr>
            <w:rStyle w:val="Hyperlink"/>
            <w:b/>
            <w:bCs/>
            <w:i/>
            <w:iCs/>
            <w:color w:val="A82323"/>
          </w:rPr>
          <w:t>Dan. 9:27</w:t>
        </w:r>
      </w:hyperlink>
      <w:r w:rsidRPr="00AE0CF1">
        <w:rPr>
          <w:rStyle w:val="Strong"/>
          <w:i/>
          <w:iCs/>
          <w:color w:val="2B2B2B"/>
        </w:rPr>
        <w:t>)</w:t>
      </w:r>
    </w:p>
    <w:p w14:paraId="1CF2DB71" w14:textId="77777777" w:rsidR="00AE0CF1" w:rsidRDefault="00AE0CF1" w:rsidP="00F03A0E">
      <w:pPr>
        <w:pStyle w:val="NormalWeb"/>
        <w:spacing w:before="0" w:beforeAutospacing="0" w:after="300" w:afterAutospacing="0"/>
        <w:rPr>
          <w:rStyle w:val="Strong"/>
          <w:color w:val="2B2B2B"/>
        </w:rPr>
      </w:pPr>
    </w:p>
    <w:p w14:paraId="46C97427" w14:textId="77777777" w:rsidR="00AE0CF1" w:rsidRDefault="00AE0CF1" w:rsidP="00AE0CF1">
      <w:pPr>
        <w:pStyle w:val="NormalWeb"/>
        <w:spacing w:before="0" w:beforeAutospacing="0" w:after="300" w:afterAutospacing="0"/>
        <w:jc w:val="center"/>
        <w:rPr>
          <w:rStyle w:val="Strong"/>
          <w:color w:val="2B2B2B"/>
        </w:rPr>
      </w:pPr>
    </w:p>
    <w:p w14:paraId="14DB54C6" w14:textId="2BD934C0" w:rsidR="00AE0CF1" w:rsidRPr="00AE0CF1" w:rsidRDefault="00AE0CF1" w:rsidP="00AE0CF1">
      <w:pPr>
        <w:pStyle w:val="NormalWeb"/>
        <w:spacing w:before="0" w:beforeAutospacing="0" w:after="300" w:afterAutospacing="0"/>
        <w:jc w:val="center"/>
        <w:rPr>
          <w:color w:val="2B2B2B"/>
        </w:rPr>
      </w:pPr>
      <w:r w:rsidRPr="00AE0CF1">
        <w:rPr>
          <w:rStyle w:val="Strong"/>
          <w:color w:val="2B2B2B"/>
        </w:rPr>
        <w:t>Key Terms</w:t>
      </w:r>
    </w:p>
    <w:p w14:paraId="3D4FD9E4" w14:textId="77777777" w:rsidR="00AE0CF1" w:rsidRPr="00AE0CF1" w:rsidRDefault="00AE0CF1" w:rsidP="00AE0CF1">
      <w:pPr>
        <w:numPr>
          <w:ilvl w:val="0"/>
          <w:numId w:val="8"/>
        </w:numPr>
        <w:spacing w:line="360" w:lineRule="auto"/>
        <w:rPr>
          <w:rFonts w:ascii="Times New Roman" w:hAnsi="Times New Roman" w:cs="Times New Roman"/>
        </w:rPr>
      </w:pPr>
      <w:r w:rsidRPr="00AE0CF1">
        <w:rPr>
          <w:rFonts w:ascii="Times New Roman" w:hAnsi="Times New Roman" w:cs="Times New Roman"/>
        </w:rPr>
        <w:t>Times of the Gentiles is the time in which God turns over the nation of Israel and the Jews to be ruled by Gentile governments.  Daniel 2, Luke 21:24</w:t>
      </w:r>
    </w:p>
    <w:p w14:paraId="3B66CEE1" w14:textId="77777777" w:rsidR="00AE0CF1" w:rsidRPr="00AE0CF1" w:rsidRDefault="00AE0CF1" w:rsidP="00AE0CF1">
      <w:pPr>
        <w:numPr>
          <w:ilvl w:val="0"/>
          <w:numId w:val="8"/>
        </w:numPr>
        <w:spacing w:line="360" w:lineRule="auto"/>
        <w:rPr>
          <w:rFonts w:ascii="Times New Roman" w:hAnsi="Times New Roman" w:cs="Times New Roman"/>
        </w:rPr>
      </w:pPr>
      <w:r w:rsidRPr="00AE0CF1">
        <w:rPr>
          <w:rFonts w:ascii="Times New Roman" w:hAnsi="Times New Roman" w:cs="Times New Roman"/>
        </w:rPr>
        <w:t>Fullness of Gentiles refers to a period when Gentiles on a large scale are saved and permitted to enjoy God’s blessings.  All the Gentiles that will be saved are saved. Romans 11:25</w:t>
      </w:r>
    </w:p>
    <w:p w14:paraId="721B596A" w14:textId="77777777" w:rsidR="00AE0CF1" w:rsidRPr="00AE0CF1" w:rsidRDefault="00AE0CF1" w:rsidP="00AE0CF1">
      <w:pPr>
        <w:numPr>
          <w:ilvl w:val="0"/>
          <w:numId w:val="8"/>
        </w:numPr>
        <w:spacing w:line="360" w:lineRule="auto"/>
        <w:rPr>
          <w:rFonts w:ascii="Times New Roman" w:hAnsi="Times New Roman" w:cs="Times New Roman"/>
        </w:rPr>
      </w:pPr>
      <w:r w:rsidRPr="00AE0CF1">
        <w:rPr>
          <w:rFonts w:ascii="Times New Roman" w:hAnsi="Times New Roman" w:cs="Times New Roman"/>
        </w:rPr>
        <w:t>Church Age from the day of Pentecost until the rapture of the spiritual church</w:t>
      </w:r>
    </w:p>
    <w:p w14:paraId="1E4222E2" w14:textId="77777777" w:rsidR="00AE0CF1" w:rsidRPr="00AE0CF1" w:rsidRDefault="00AE0CF1" w:rsidP="00AE0CF1">
      <w:pPr>
        <w:numPr>
          <w:ilvl w:val="0"/>
          <w:numId w:val="8"/>
        </w:numPr>
        <w:spacing w:line="360" w:lineRule="auto"/>
        <w:rPr>
          <w:rFonts w:ascii="Times New Roman" w:hAnsi="Times New Roman" w:cs="Times New Roman"/>
        </w:rPr>
      </w:pPr>
      <w:r w:rsidRPr="00AE0CF1">
        <w:rPr>
          <w:rFonts w:ascii="Times New Roman" w:hAnsi="Times New Roman" w:cs="Times New Roman"/>
        </w:rPr>
        <w:t>Tribulation – a period that will occur immediately after the church is raptured.  It would be a period of distress and suffering that has not been since the world began or ever shall be.  Matthew 24:21</w:t>
      </w:r>
    </w:p>
    <w:p w14:paraId="6A40F6D0" w14:textId="2D50A9B4" w:rsidR="00AE0CF1" w:rsidRDefault="00AE0CF1" w:rsidP="00AE0CF1">
      <w:pPr>
        <w:rPr>
          <w:rFonts w:ascii="Times New Roman" w:hAnsi="Times New Roman" w:cs="Times New Roman"/>
        </w:rPr>
      </w:pPr>
    </w:p>
    <w:p w14:paraId="0A8B3756" w14:textId="19D682A9" w:rsidR="00AE0CF1" w:rsidRDefault="00AE0CF1" w:rsidP="00AE0CF1">
      <w:pPr>
        <w:rPr>
          <w:rFonts w:ascii="Times New Roman" w:hAnsi="Times New Roman" w:cs="Times New Roman"/>
        </w:rPr>
      </w:pPr>
    </w:p>
    <w:p w14:paraId="555F4B82" w14:textId="77777777" w:rsidR="00AE0CF1" w:rsidRPr="00AE0CF1" w:rsidRDefault="00AE0CF1" w:rsidP="00AE0CF1">
      <w:pPr>
        <w:rPr>
          <w:rFonts w:ascii="Times New Roman" w:hAnsi="Times New Roman" w:cs="Times New Roman"/>
        </w:rPr>
      </w:pPr>
    </w:p>
    <w:p w14:paraId="59498B0A" w14:textId="77777777" w:rsidR="00AE0CF1" w:rsidRPr="00AE0CF1" w:rsidRDefault="00AE0CF1" w:rsidP="00AE0CF1">
      <w:pPr>
        <w:rPr>
          <w:rFonts w:ascii="Times New Roman" w:hAnsi="Times New Roman" w:cs="Times New Roman"/>
        </w:rPr>
      </w:pPr>
    </w:p>
    <w:p w14:paraId="7567D3AC" w14:textId="1A091828" w:rsidR="00AE0CF1" w:rsidRPr="00AE0CF1" w:rsidRDefault="00AE0CF1" w:rsidP="00AE0CF1">
      <w:pPr>
        <w:jc w:val="center"/>
        <w:rPr>
          <w:rFonts w:ascii="Times New Roman" w:hAnsi="Times New Roman" w:cs="Times New Roman"/>
          <w:b/>
          <w:bCs/>
        </w:rPr>
      </w:pPr>
      <w:r w:rsidRPr="00AE0CF1">
        <w:rPr>
          <w:rFonts w:ascii="Times New Roman" w:hAnsi="Times New Roman" w:cs="Times New Roman"/>
          <w:b/>
          <w:bCs/>
        </w:rPr>
        <w:t>Daniel</w:t>
      </w:r>
    </w:p>
    <w:p w14:paraId="5680039A" w14:textId="081702EA" w:rsidR="00AE0CF1" w:rsidRPr="00AE0CF1" w:rsidRDefault="00AE0CF1" w:rsidP="00AE0CF1">
      <w:pPr>
        <w:jc w:val="center"/>
        <w:rPr>
          <w:rFonts w:ascii="Times New Roman" w:hAnsi="Times New Roman" w:cs="Times New Roman"/>
          <w:b/>
          <w:bCs/>
        </w:rPr>
      </w:pPr>
    </w:p>
    <w:p w14:paraId="75D787EC" w14:textId="77777777" w:rsidR="00AE0CF1" w:rsidRPr="00AE0CF1" w:rsidRDefault="00AE0CF1" w:rsidP="00AE0CF1">
      <w:pPr>
        <w:jc w:val="center"/>
        <w:rPr>
          <w:rFonts w:ascii="Times New Roman" w:hAnsi="Times New Roman" w:cs="Times New Roman"/>
          <w:b/>
          <w:bCs/>
        </w:rPr>
      </w:pPr>
    </w:p>
    <w:p w14:paraId="2B3073E8" w14:textId="77777777" w:rsidR="00AE0CF1" w:rsidRPr="00AE0CF1" w:rsidRDefault="00AE0CF1" w:rsidP="00AE0CF1">
      <w:pPr>
        <w:rPr>
          <w:rFonts w:ascii="Times New Roman" w:hAnsi="Times New Roman" w:cs="Times New Roman"/>
        </w:rPr>
      </w:pPr>
    </w:p>
    <w:p w14:paraId="7CDB6006" w14:textId="7C59B30B" w:rsidR="00AE0CF1" w:rsidRPr="00AE0CF1" w:rsidRDefault="00AE0CF1" w:rsidP="00AE0CF1">
      <w:pPr>
        <w:spacing w:line="360" w:lineRule="auto"/>
        <w:rPr>
          <w:rFonts w:ascii="Times New Roman" w:hAnsi="Times New Roman" w:cs="Times New Roman"/>
        </w:rPr>
      </w:pPr>
      <w:r w:rsidRPr="00AE0CF1">
        <w:rPr>
          <w:rFonts w:ascii="Times New Roman" w:hAnsi="Times New Roman" w:cs="Times New Roman"/>
        </w:rPr>
        <w:t>Nowhere else in scripture is a more comprehensive picture given of world history from the time of Daniel, 600 years before Christ, to the consummation at the second advent of Christ.</w:t>
      </w:r>
    </w:p>
    <w:p w14:paraId="5D54D1FF" w14:textId="77777777" w:rsidR="00AE0CF1" w:rsidRPr="00AE0CF1" w:rsidRDefault="00AE0CF1" w:rsidP="00AE0CF1">
      <w:pPr>
        <w:spacing w:line="360" w:lineRule="auto"/>
        <w:rPr>
          <w:rFonts w:ascii="Times New Roman" w:hAnsi="Times New Roman" w:cs="Times New Roman"/>
        </w:rPr>
      </w:pPr>
    </w:p>
    <w:p w14:paraId="06FFB0BB" w14:textId="77777777" w:rsidR="00AE0CF1" w:rsidRPr="00AE0CF1" w:rsidRDefault="00AE0CF1" w:rsidP="00AE0CF1">
      <w:pPr>
        <w:spacing w:line="360" w:lineRule="auto"/>
        <w:rPr>
          <w:rFonts w:ascii="Times New Roman" w:hAnsi="Times New Roman" w:cs="Times New Roman"/>
        </w:rPr>
      </w:pPr>
    </w:p>
    <w:p w14:paraId="1A2BB4CD" w14:textId="439716A7" w:rsidR="00AE0CF1" w:rsidRPr="00AE0CF1" w:rsidRDefault="00AE0CF1" w:rsidP="00AE0CF1">
      <w:pPr>
        <w:spacing w:line="360" w:lineRule="auto"/>
        <w:rPr>
          <w:rFonts w:ascii="Times New Roman" w:hAnsi="Times New Roman" w:cs="Times New Roman"/>
        </w:rPr>
      </w:pPr>
      <w:r w:rsidRPr="00AE0CF1">
        <w:rPr>
          <w:rFonts w:ascii="Times New Roman" w:hAnsi="Times New Roman" w:cs="Times New Roman"/>
        </w:rPr>
        <w:t>It contains Israel’s chronological prophesy from the rebuilding of Jerusalem to the second advent of Christ.</w:t>
      </w:r>
    </w:p>
    <w:p w14:paraId="164CE87A" w14:textId="1F7F41B3" w:rsidR="00AE0CF1" w:rsidRDefault="00AE0CF1" w:rsidP="00AE0CF1">
      <w:pPr>
        <w:rPr>
          <w:sz w:val="32"/>
          <w:szCs w:val="32"/>
        </w:rPr>
      </w:pPr>
    </w:p>
    <w:p w14:paraId="70083E66" w14:textId="074ECF1C" w:rsidR="00AE0CF1" w:rsidRDefault="00AE0CF1" w:rsidP="00AE0CF1">
      <w:pPr>
        <w:rPr>
          <w:sz w:val="32"/>
          <w:szCs w:val="32"/>
        </w:rPr>
      </w:pPr>
    </w:p>
    <w:p w14:paraId="756C28FB" w14:textId="68865C6C" w:rsidR="00AE0CF1" w:rsidRDefault="00AE0CF1" w:rsidP="00AE0CF1">
      <w:pPr>
        <w:rPr>
          <w:sz w:val="32"/>
          <w:szCs w:val="32"/>
        </w:rPr>
      </w:pPr>
    </w:p>
    <w:p w14:paraId="05948676" w14:textId="2DF70D92" w:rsidR="00AE0CF1" w:rsidRDefault="00AE0CF1" w:rsidP="00AE0CF1">
      <w:pPr>
        <w:rPr>
          <w:sz w:val="32"/>
          <w:szCs w:val="32"/>
        </w:rPr>
      </w:pPr>
    </w:p>
    <w:p w14:paraId="79D0766C" w14:textId="4D5C0C03" w:rsidR="00AE0CF1" w:rsidRDefault="00AE0CF1" w:rsidP="00AE0CF1">
      <w:pPr>
        <w:rPr>
          <w:sz w:val="32"/>
          <w:szCs w:val="32"/>
        </w:rPr>
      </w:pPr>
    </w:p>
    <w:p w14:paraId="5F45B5D1" w14:textId="77777777" w:rsidR="00AE0CF1" w:rsidRDefault="00AE0CF1" w:rsidP="00AE0CF1">
      <w:pPr>
        <w:rPr>
          <w:sz w:val="32"/>
          <w:szCs w:val="32"/>
        </w:rPr>
      </w:pPr>
    </w:p>
    <w:p w14:paraId="5FB6A15F" w14:textId="77777777" w:rsidR="00AE0CF1" w:rsidRDefault="00AE0CF1" w:rsidP="00AE0CF1">
      <w:pPr>
        <w:rPr>
          <w:sz w:val="32"/>
          <w:szCs w:val="32"/>
        </w:rPr>
      </w:pPr>
    </w:p>
    <w:p w14:paraId="19C3DF29" w14:textId="3842BC82" w:rsidR="00AE0CF1" w:rsidRDefault="00AE0CF1" w:rsidP="00AE0CF1">
      <w:pPr>
        <w:rPr>
          <w:sz w:val="32"/>
          <w:szCs w:val="32"/>
        </w:rPr>
      </w:pPr>
      <w:r w:rsidRPr="001F5A3B">
        <w:rPr>
          <w:noProof/>
          <w:sz w:val="32"/>
          <w:szCs w:val="32"/>
        </w:rPr>
        <w:lastRenderedPageBreak/>
        <w:drawing>
          <wp:inline distT="0" distB="0" distL="0" distR="0" wp14:anchorId="0A54F4B3" wp14:editId="783C3178">
            <wp:extent cx="5943600" cy="3343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43275"/>
                    </a:xfrm>
                    <a:prstGeom prst="rect">
                      <a:avLst/>
                    </a:prstGeom>
                  </pic:spPr>
                </pic:pic>
              </a:graphicData>
            </a:graphic>
          </wp:inline>
        </w:drawing>
      </w:r>
    </w:p>
    <w:p w14:paraId="7346A110" w14:textId="46FB584E" w:rsidR="00AE0CF1" w:rsidRDefault="00AE0CF1" w:rsidP="00AE0CF1">
      <w:pPr>
        <w:rPr>
          <w:sz w:val="32"/>
          <w:szCs w:val="32"/>
        </w:rPr>
      </w:pPr>
    </w:p>
    <w:p w14:paraId="337777E9" w14:textId="093FFBBE" w:rsidR="00AE0CF1" w:rsidRDefault="00AE0CF1" w:rsidP="00AE0CF1">
      <w:pPr>
        <w:rPr>
          <w:sz w:val="32"/>
          <w:szCs w:val="32"/>
        </w:rPr>
      </w:pPr>
    </w:p>
    <w:p w14:paraId="76A9502F" w14:textId="587602B3" w:rsidR="00AE0CF1" w:rsidRDefault="00AE0CF1" w:rsidP="00AE0CF1">
      <w:pPr>
        <w:rPr>
          <w:sz w:val="32"/>
          <w:szCs w:val="32"/>
        </w:rPr>
      </w:pPr>
    </w:p>
    <w:p w14:paraId="42526EF5" w14:textId="6F77965A" w:rsidR="00AE0CF1" w:rsidRDefault="00AE0CF1" w:rsidP="00AE0CF1">
      <w:pPr>
        <w:rPr>
          <w:sz w:val="32"/>
          <w:szCs w:val="32"/>
        </w:rPr>
      </w:pPr>
    </w:p>
    <w:p w14:paraId="59CFE35E" w14:textId="175283EA" w:rsidR="00AE0CF1" w:rsidRDefault="00AE0CF1" w:rsidP="00AE0CF1">
      <w:pPr>
        <w:rPr>
          <w:sz w:val="32"/>
          <w:szCs w:val="32"/>
        </w:rPr>
      </w:pPr>
    </w:p>
    <w:p w14:paraId="539B57A9" w14:textId="097EDC51" w:rsidR="00AE0CF1" w:rsidRDefault="00AE0CF1" w:rsidP="00AE0CF1">
      <w:pPr>
        <w:rPr>
          <w:sz w:val="32"/>
          <w:szCs w:val="32"/>
        </w:rPr>
      </w:pPr>
    </w:p>
    <w:p w14:paraId="62D6D4CF" w14:textId="66AEEAAE" w:rsidR="00AE0CF1" w:rsidRDefault="00AE0CF1" w:rsidP="00AE0CF1">
      <w:pPr>
        <w:rPr>
          <w:sz w:val="32"/>
          <w:szCs w:val="32"/>
        </w:rPr>
      </w:pPr>
    </w:p>
    <w:p w14:paraId="5F6DFB1D" w14:textId="19476293" w:rsidR="00AE0CF1" w:rsidRDefault="00AE0CF1" w:rsidP="00AE0CF1">
      <w:pPr>
        <w:rPr>
          <w:sz w:val="32"/>
          <w:szCs w:val="32"/>
        </w:rPr>
      </w:pPr>
    </w:p>
    <w:p w14:paraId="629D6F7A" w14:textId="4CCA7F80" w:rsidR="00AE0CF1" w:rsidRDefault="00AE0CF1" w:rsidP="00AE0CF1">
      <w:pPr>
        <w:rPr>
          <w:sz w:val="32"/>
          <w:szCs w:val="32"/>
        </w:rPr>
      </w:pPr>
    </w:p>
    <w:p w14:paraId="0F8A25B9" w14:textId="41D5E3FA" w:rsidR="00AE0CF1" w:rsidRDefault="00AE0CF1" w:rsidP="00AE0CF1">
      <w:pPr>
        <w:rPr>
          <w:sz w:val="32"/>
          <w:szCs w:val="32"/>
        </w:rPr>
      </w:pPr>
    </w:p>
    <w:p w14:paraId="4597C962" w14:textId="6B158D17" w:rsidR="00AE0CF1" w:rsidRDefault="00AE0CF1" w:rsidP="00AE0CF1">
      <w:pPr>
        <w:rPr>
          <w:sz w:val="32"/>
          <w:szCs w:val="32"/>
        </w:rPr>
      </w:pPr>
    </w:p>
    <w:p w14:paraId="34D2990D" w14:textId="0E465E91" w:rsidR="00AE0CF1" w:rsidRDefault="00AE0CF1" w:rsidP="00AE0CF1">
      <w:pPr>
        <w:rPr>
          <w:sz w:val="32"/>
          <w:szCs w:val="32"/>
        </w:rPr>
      </w:pPr>
    </w:p>
    <w:p w14:paraId="3CA6A828" w14:textId="608DEB4F" w:rsidR="00AE0CF1" w:rsidRDefault="00AE0CF1" w:rsidP="00AE0CF1">
      <w:pPr>
        <w:rPr>
          <w:sz w:val="32"/>
          <w:szCs w:val="32"/>
        </w:rPr>
      </w:pPr>
    </w:p>
    <w:p w14:paraId="3F891B4D" w14:textId="77777777" w:rsidR="00AE0CF1" w:rsidRDefault="00AE0CF1" w:rsidP="00AE0CF1">
      <w:pPr>
        <w:rPr>
          <w:sz w:val="32"/>
          <w:szCs w:val="32"/>
        </w:rPr>
      </w:pPr>
    </w:p>
    <w:p w14:paraId="3B982354" w14:textId="03E8673E" w:rsidR="00AE0CF1" w:rsidRDefault="00AE0CF1" w:rsidP="00AE0CF1">
      <w:pPr>
        <w:rPr>
          <w:rFonts w:ascii="Times New Roman" w:hAnsi="Times New Roman" w:cs="Times New Roman"/>
          <w:sz w:val="20"/>
          <w:szCs w:val="20"/>
        </w:rPr>
      </w:pPr>
    </w:p>
    <w:p w14:paraId="05CD7704" w14:textId="77777777" w:rsidR="00AE0CF1" w:rsidRDefault="00AE0CF1" w:rsidP="00AE0CF1">
      <w:pPr>
        <w:rPr>
          <w:rFonts w:ascii="Times New Roman" w:hAnsi="Times New Roman" w:cs="Times New Roman"/>
          <w:sz w:val="20"/>
          <w:szCs w:val="20"/>
        </w:rPr>
      </w:pPr>
    </w:p>
    <w:p w14:paraId="7123582C" w14:textId="77777777" w:rsidR="00AE0CF1" w:rsidRPr="001A779A" w:rsidRDefault="00AE0CF1" w:rsidP="00AE0CF1">
      <w:pPr>
        <w:rPr>
          <w:rFonts w:ascii="Times New Roman" w:hAnsi="Times New Roman" w:cs="Times New Roman"/>
          <w:sz w:val="20"/>
          <w:szCs w:val="20"/>
        </w:rPr>
      </w:pPr>
    </w:p>
    <w:p w14:paraId="1499FD58" w14:textId="5B5E994B" w:rsidR="000E7159" w:rsidRDefault="00AE0CF1" w:rsidP="000E7159">
      <w:pPr>
        <w:pStyle w:val="ListParagraph"/>
      </w:pPr>
      <w:r w:rsidRPr="001F5A3B">
        <w:rPr>
          <w:noProof/>
          <w:sz w:val="32"/>
          <w:szCs w:val="32"/>
        </w:rPr>
        <w:lastRenderedPageBreak/>
        <w:drawing>
          <wp:inline distT="0" distB="0" distL="0" distR="0" wp14:anchorId="572BB813" wp14:editId="434184F9">
            <wp:extent cx="4405451" cy="6343820"/>
            <wp:effectExtent l="12700" t="12700" r="14605" b="6350"/>
            <wp:docPr id="4" name="Picture Placeholder 4" descr="A screenshot of a cell phone&#10;&#10;Description automatically generated">
              <a:extLst xmlns:a="http://schemas.openxmlformats.org/drawingml/2006/main">
                <a:ext uri="{FF2B5EF4-FFF2-40B4-BE49-F238E27FC236}">
                  <a16:creationId xmlns:a16="http://schemas.microsoft.com/office/drawing/2014/main" id="{1E1BEE48-E3D7-FE4B-B06F-C680AB3B57E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Placeholder 4">
                      <a:extLst>
                        <a:ext uri="{FF2B5EF4-FFF2-40B4-BE49-F238E27FC236}">
                          <a16:creationId xmlns:a16="http://schemas.microsoft.com/office/drawing/2014/main" id="{1E1BEE48-E3D7-FE4B-B06F-C680AB3B57E3}"/>
                        </a:ext>
                      </a:extLst>
                    </pic:cNvPr>
                    <pic:cNvPicPr>
                      <a:picLocks noGrp="1" noChangeAspect="1"/>
                    </pic:cNvPicPr>
                  </pic:nvPicPr>
                  <pic:blipFill rotWithShape="1">
                    <a:blip r:embed="rId27"/>
                    <a:srcRect t="749" r="-3" b="1034"/>
                    <a:stretch/>
                  </pic:blipFill>
                  <pic:spPr>
                    <a:xfrm>
                      <a:off x="0" y="0"/>
                      <a:ext cx="4405451" cy="6343820"/>
                    </a:xfrm>
                    <a:prstGeom prst="rect">
                      <a:avLst/>
                    </a:prstGeom>
                    <a:ln>
                      <a:solidFill>
                        <a:schemeClr val="accent1"/>
                      </a:solidFill>
                    </a:ln>
                  </pic:spPr>
                </pic:pic>
              </a:graphicData>
            </a:graphic>
          </wp:inline>
        </w:drawing>
      </w:r>
    </w:p>
    <w:p w14:paraId="6616D298" w14:textId="7298D090" w:rsidR="000E7159" w:rsidRDefault="000E7159" w:rsidP="000E7159"/>
    <w:p w14:paraId="6C5C48E8" w14:textId="77777777" w:rsidR="002D3F4E" w:rsidRDefault="002D3F4E" w:rsidP="002D3F4E">
      <w:bookmarkStart w:id="0" w:name="_GoBack"/>
      <w:bookmarkEnd w:id="0"/>
    </w:p>
    <w:p w14:paraId="45EEB18A" w14:textId="68E901F7" w:rsidR="00124BDC" w:rsidRPr="00124BDC" w:rsidRDefault="00124BDC" w:rsidP="00124BDC"/>
    <w:p w14:paraId="00438038" w14:textId="13DC0C9A" w:rsidR="002E1B12" w:rsidRDefault="002E1B12" w:rsidP="00FA2293"/>
    <w:sectPr w:rsidR="002E1B12" w:rsidSect="000E71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B6140"/>
    <w:multiLevelType w:val="hybridMultilevel"/>
    <w:tmpl w:val="5276D730"/>
    <w:lvl w:ilvl="0" w:tplc="04C426CC">
      <w:start w:val="1"/>
      <w:numFmt w:val="bullet"/>
      <w:lvlText w:val="•"/>
      <w:lvlJc w:val="left"/>
      <w:pPr>
        <w:tabs>
          <w:tab w:val="num" w:pos="720"/>
        </w:tabs>
        <w:ind w:left="720" w:hanging="360"/>
      </w:pPr>
      <w:rPr>
        <w:rFonts w:ascii="Arial" w:hAnsi="Arial" w:hint="default"/>
      </w:rPr>
    </w:lvl>
    <w:lvl w:ilvl="1" w:tplc="C2FCF7D8" w:tentative="1">
      <w:start w:val="1"/>
      <w:numFmt w:val="bullet"/>
      <w:lvlText w:val="•"/>
      <w:lvlJc w:val="left"/>
      <w:pPr>
        <w:tabs>
          <w:tab w:val="num" w:pos="1440"/>
        </w:tabs>
        <w:ind w:left="1440" w:hanging="360"/>
      </w:pPr>
      <w:rPr>
        <w:rFonts w:ascii="Arial" w:hAnsi="Arial" w:hint="default"/>
      </w:rPr>
    </w:lvl>
    <w:lvl w:ilvl="2" w:tplc="BCDCFD64" w:tentative="1">
      <w:start w:val="1"/>
      <w:numFmt w:val="bullet"/>
      <w:lvlText w:val="•"/>
      <w:lvlJc w:val="left"/>
      <w:pPr>
        <w:tabs>
          <w:tab w:val="num" w:pos="2160"/>
        </w:tabs>
        <w:ind w:left="2160" w:hanging="360"/>
      </w:pPr>
      <w:rPr>
        <w:rFonts w:ascii="Arial" w:hAnsi="Arial" w:hint="default"/>
      </w:rPr>
    </w:lvl>
    <w:lvl w:ilvl="3" w:tplc="B1BE653E" w:tentative="1">
      <w:start w:val="1"/>
      <w:numFmt w:val="bullet"/>
      <w:lvlText w:val="•"/>
      <w:lvlJc w:val="left"/>
      <w:pPr>
        <w:tabs>
          <w:tab w:val="num" w:pos="2880"/>
        </w:tabs>
        <w:ind w:left="2880" w:hanging="360"/>
      </w:pPr>
      <w:rPr>
        <w:rFonts w:ascii="Arial" w:hAnsi="Arial" w:hint="default"/>
      </w:rPr>
    </w:lvl>
    <w:lvl w:ilvl="4" w:tplc="55EE1084" w:tentative="1">
      <w:start w:val="1"/>
      <w:numFmt w:val="bullet"/>
      <w:lvlText w:val="•"/>
      <w:lvlJc w:val="left"/>
      <w:pPr>
        <w:tabs>
          <w:tab w:val="num" w:pos="3600"/>
        </w:tabs>
        <w:ind w:left="3600" w:hanging="360"/>
      </w:pPr>
      <w:rPr>
        <w:rFonts w:ascii="Arial" w:hAnsi="Arial" w:hint="default"/>
      </w:rPr>
    </w:lvl>
    <w:lvl w:ilvl="5" w:tplc="E21CF592" w:tentative="1">
      <w:start w:val="1"/>
      <w:numFmt w:val="bullet"/>
      <w:lvlText w:val="•"/>
      <w:lvlJc w:val="left"/>
      <w:pPr>
        <w:tabs>
          <w:tab w:val="num" w:pos="4320"/>
        </w:tabs>
        <w:ind w:left="4320" w:hanging="360"/>
      </w:pPr>
      <w:rPr>
        <w:rFonts w:ascii="Arial" w:hAnsi="Arial" w:hint="default"/>
      </w:rPr>
    </w:lvl>
    <w:lvl w:ilvl="6" w:tplc="791E0580" w:tentative="1">
      <w:start w:val="1"/>
      <w:numFmt w:val="bullet"/>
      <w:lvlText w:val="•"/>
      <w:lvlJc w:val="left"/>
      <w:pPr>
        <w:tabs>
          <w:tab w:val="num" w:pos="5040"/>
        </w:tabs>
        <w:ind w:left="5040" w:hanging="360"/>
      </w:pPr>
      <w:rPr>
        <w:rFonts w:ascii="Arial" w:hAnsi="Arial" w:hint="default"/>
      </w:rPr>
    </w:lvl>
    <w:lvl w:ilvl="7" w:tplc="4AB0DA54" w:tentative="1">
      <w:start w:val="1"/>
      <w:numFmt w:val="bullet"/>
      <w:lvlText w:val="•"/>
      <w:lvlJc w:val="left"/>
      <w:pPr>
        <w:tabs>
          <w:tab w:val="num" w:pos="5760"/>
        </w:tabs>
        <w:ind w:left="5760" w:hanging="360"/>
      </w:pPr>
      <w:rPr>
        <w:rFonts w:ascii="Arial" w:hAnsi="Arial" w:hint="default"/>
      </w:rPr>
    </w:lvl>
    <w:lvl w:ilvl="8" w:tplc="76B45A8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F97283"/>
    <w:multiLevelType w:val="hybridMultilevel"/>
    <w:tmpl w:val="89FC0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3A53DE"/>
    <w:multiLevelType w:val="hybridMultilevel"/>
    <w:tmpl w:val="721ABDAA"/>
    <w:lvl w:ilvl="0" w:tplc="9D94B902">
      <w:start w:val="1"/>
      <w:numFmt w:val="bullet"/>
      <w:lvlText w:val="¡"/>
      <w:lvlJc w:val="left"/>
      <w:pPr>
        <w:tabs>
          <w:tab w:val="num" w:pos="720"/>
        </w:tabs>
        <w:ind w:left="720" w:hanging="360"/>
      </w:pPr>
      <w:rPr>
        <w:rFonts w:ascii="Wingdings 2" w:hAnsi="Wingdings 2" w:hint="default"/>
      </w:rPr>
    </w:lvl>
    <w:lvl w:ilvl="1" w:tplc="24C64B50" w:tentative="1">
      <w:start w:val="1"/>
      <w:numFmt w:val="bullet"/>
      <w:lvlText w:val="¡"/>
      <w:lvlJc w:val="left"/>
      <w:pPr>
        <w:tabs>
          <w:tab w:val="num" w:pos="1440"/>
        </w:tabs>
        <w:ind w:left="1440" w:hanging="360"/>
      </w:pPr>
      <w:rPr>
        <w:rFonts w:ascii="Wingdings 2" w:hAnsi="Wingdings 2" w:hint="default"/>
      </w:rPr>
    </w:lvl>
    <w:lvl w:ilvl="2" w:tplc="B0A8C598" w:tentative="1">
      <w:start w:val="1"/>
      <w:numFmt w:val="bullet"/>
      <w:lvlText w:val="¡"/>
      <w:lvlJc w:val="left"/>
      <w:pPr>
        <w:tabs>
          <w:tab w:val="num" w:pos="2160"/>
        </w:tabs>
        <w:ind w:left="2160" w:hanging="360"/>
      </w:pPr>
      <w:rPr>
        <w:rFonts w:ascii="Wingdings 2" w:hAnsi="Wingdings 2" w:hint="default"/>
      </w:rPr>
    </w:lvl>
    <w:lvl w:ilvl="3" w:tplc="0EEE0304" w:tentative="1">
      <w:start w:val="1"/>
      <w:numFmt w:val="bullet"/>
      <w:lvlText w:val="¡"/>
      <w:lvlJc w:val="left"/>
      <w:pPr>
        <w:tabs>
          <w:tab w:val="num" w:pos="2880"/>
        </w:tabs>
        <w:ind w:left="2880" w:hanging="360"/>
      </w:pPr>
      <w:rPr>
        <w:rFonts w:ascii="Wingdings 2" w:hAnsi="Wingdings 2" w:hint="default"/>
      </w:rPr>
    </w:lvl>
    <w:lvl w:ilvl="4" w:tplc="16541B4A" w:tentative="1">
      <w:start w:val="1"/>
      <w:numFmt w:val="bullet"/>
      <w:lvlText w:val="¡"/>
      <w:lvlJc w:val="left"/>
      <w:pPr>
        <w:tabs>
          <w:tab w:val="num" w:pos="3600"/>
        </w:tabs>
        <w:ind w:left="3600" w:hanging="360"/>
      </w:pPr>
      <w:rPr>
        <w:rFonts w:ascii="Wingdings 2" w:hAnsi="Wingdings 2" w:hint="default"/>
      </w:rPr>
    </w:lvl>
    <w:lvl w:ilvl="5" w:tplc="529491BE" w:tentative="1">
      <w:start w:val="1"/>
      <w:numFmt w:val="bullet"/>
      <w:lvlText w:val="¡"/>
      <w:lvlJc w:val="left"/>
      <w:pPr>
        <w:tabs>
          <w:tab w:val="num" w:pos="4320"/>
        </w:tabs>
        <w:ind w:left="4320" w:hanging="360"/>
      </w:pPr>
      <w:rPr>
        <w:rFonts w:ascii="Wingdings 2" w:hAnsi="Wingdings 2" w:hint="default"/>
      </w:rPr>
    </w:lvl>
    <w:lvl w:ilvl="6" w:tplc="D2E64E4A" w:tentative="1">
      <w:start w:val="1"/>
      <w:numFmt w:val="bullet"/>
      <w:lvlText w:val="¡"/>
      <w:lvlJc w:val="left"/>
      <w:pPr>
        <w:tabs>
          <w:tab w:val="num" w:pos="5040"/>
        </w:tabs>
        <w:ind w:left="5040" w:hanging="360"/>
      </w:pPr>
      <w:rPr>
        <w:rFonts w:ascii="Wingdings 2" w:hAnsi="Wingdings 2" w:hint="default"/>
      </w:rPr>
    </w:lvl>
    <w:lvl w:ilvl="7" w:tplc="F31C18A0" w:tentative="1">
      <w:start w:val="1"/>
      <w:numFmt w:val="bullet"/>
      <w:lvlText w:val="¡"/>
      <w:lvlJc w:val="left"/>
      <w:pPr>
        <w:tabs>
          <w:tab w:val="num" w:pos="5760"/>
        </w:tabs>
        <w:ind w:left="5760" w:hanging="360"/>
      </w:pPr>
      <w:rPr>
        <w:rFonts w:ascii="Wingdings 2" w:hAnsi="Wingdings 2" w:hint="default"/>
      </w:rPr>
    </w:lvl>
    <w:lvl w:ilvl="8" w:tplc="1CC621E4"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2D5D7909"/>
    <w:multiLevelType w:val="hybridMultilevel"/>
    <w:tmpl w:val="46301B80"/>
    <w:lvl w:ilvl="0" w:tplc="5F385E28">
      <w:start w:val="1"/>
      <w:numFmt w:val="bullet"/>
      <w:lvlText w:val="•"/>
      <w:lvlJc w:val="left"/>
      <w:pPr>
        <w:tabs>
          <w:tab w:val="num" w:pos="720"/>
        </w:tabs>
        <w:ind w:left="720" w:hanging="360"/>
      </w:pPr>
      <w:rPr>
        <w:rFonts w:ascii="Arial" w:hAnsi="Arial" w:hint="default"/>
      </w:rPr>
    </w:lvl>
    <w:lvl w:ilvl="1" w:tplc="AB325068" w:tentative="1">
      <w:start w:val="1"/>
      <w:numFmt w:val="bullet"/>
      <w:lvlText w:val="•"/>
      <w:lvlJc w:val="left"/>
      <w:pPr>
        <w:tabs>
          <w:tab w:val="num" w:pos="1440"/>
        </w:tabs>
        <w:ind w:left="1440" w:hanging="360"/>
      </w:pPr>
      <w:rPr>
        <w:rFonts w:ascii="Arial" w:hAnsi="Arial" w:hint="default"/>
      </w:rPr>
    </w:lvl>
    <w:lvl w:ilvl="2" w:tplc="38A2FDDE" w:tentative="1">
      <w:start w:val="1"/>
      <w:numFmt w:val="bullet"/>
      <w:lvlText w:val="•"/>
      <w:lvlJc w:val="left"/>
      <w:pPr>
        <w:tabs>
          <w:tab w:val="num" w:pos="2160"/>
        </w:tabs>
        <w:ind w:left="2160" w:hanging="360"/>
      </w:pPr>
      <w:rPr>
        <w:rFonts w:ascii="Arial" w:hAnsi="Arial" w:hint="default"/>
      </w:rPr>
    </w:lvl>
    <w:lvl w:ilvl="3" w:tplc="C78E1B8E" w:tentative="1">
      <w:start w:val="1"/>
      <w:numFmt w:val="bullet"/>
      <w:lvlText w:val="•"/>
      <w:lvlJc w:val="left"/>
      <w:pPr>
        <w:tabs>
          <w:tab w:val="num" w:pos="2880"/>
        </w:tabs>
        <w:ind w:left="2880" w:hanging="360"/>
      </w:pPr>
      <w:rPr>
        <w:rFonts w:ascii="Arial" w:hAnsi="Arial" w:hint="default"/>
      </w:rPr>
    </w:lvl>
    <w:lvl w:ilvl="4" w:tplc="759E8F70" w:tentative="1">
      <w:start w:val="1"/>
      <w:numFmt w:val="bullet"/>
      <w:lvlText w:val="•"/>
      <w:lvlJc w:val="left"/>
      <w:pPr>
        <w:tabs>
          <w:tab w:val="num" w:pos="3600"/>
        </w:tabs>
        <w:ind w:left="3600" w:hanging="360"/>
      </w:pPr>
      <w:rPr>
        <w:rFonts w:ascii="Arial" w:hAnsi="Arial" w:hint="default"/>
      </w:rPr>
    </w:lvl>
    <w:lvl w:ilvl="5" w:tplc="542C7E88" w:tentative="1">
      <w:start w:val="1"/>
      <w:numFmt w:val="bullet"/>
      <w:lvlText w:val="•"/>
      <w:lvlJc w:val="left"/>
      <w:pPr>
        <w:tabs>
          <w:tab w:val="num" w:pos="4320"/>
        </w:tabs>
        <w:ind w:left="4320" w:hanging="360"/>
      </w:pPr>
      <w:rPr>
        <w:rFonts w:ascii="Arial" w:hAnsi="Arial" w:hint="default"/>
      </w:rPr>
    </w:lvl>
    <w:lvl w:ilvl="6" w:tplc="AC70F95A" w:tentative="1">
      <w:start w:val="1"/>
      <w:numFmt w:val="bullet"/>
      <w:lvlText w:val="•"/>
      <w:lvlJc w:val="left"/>
      <w:pPr>
        <w:tabs>
          <w:tab w:val="num" w:pos="5040"/>
        </w:tabs>
        <w:ind w:left="5040" w:hanging="360"/>
      </w:pPr>
      <w:rPr>
        <w:rFonts w:ascii="Arial" w:hAnsi="Arial" w:hint="default"/>
      </w:rPr>
    </w:lvl>
    <w:lvl w:ilvl="7" w:tplc="A724AF96" w:tentative="1">
      <w:start w:val="1"/>
      <w:numFmt w:val="bullet"/>
      <w:lvlText w:val="•"/>
      <w:lvlJc w:val="left"/>
      <w:pPr>
        <w:tabs>
          <w:tab w:val="num" w:pos="5760"/>
        </w:tabs>
        <w:ind w:left="5760" w:hanging="360"/>
      </w:pPr>
      <w:rPr>
        <w:rFonts w:ascii="Arial" w:hAnsi="Arial" w:hint="default"/>
      </w:rPr>
    </w:lvl>
    <w:lvl w:ilvl="8" w:tplc="8818A58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17A50E9"/>
    <w:multiLevelType w:val="hybridMultilevel"/>
    <w:tmpl w:val="7A28D72C"/>
    <w:lvl w:ilvl="0" w:tplc="6AD4C2CE">
      <w:start w:val="1"/>
      <w:numFmt w:val="bullet"/>
      <w:lvlText w:val="•"/>
      <w:lvlJc w:val="left"/>
      <w:pPr>
        <w:tabs>
          <w:tab w:val="num" w:pos="720"/>
        </w:tabs>
        <w:ind w:left="720" w:hanging="360"/>
      </w:pPr>
      <w:rPr>
        <w:rFonts w:ascii="Arial" w:hAnsi="Arial" w:hint="default"/>
      </w:rPr>
    </w:lvl>
    <w:lvl w:ilvl="1" w:tplc="071E4262" w:tentative="1">
      <w:start w:val="1"/>
      <w:numFmt w:val="bullet"/>
      <w:lvlText w:val="•"/>
      <w:lvlJc w:val="left"/>
      <w:pPr>
        <w:tabs>
          <w:tab w:val="num" w:pos="1440"/>
        </w:tabs>
        <w:ind w:left="1440" w:hanging="360"/>
      </w:pPr>
      <w:rPr>
        <w:rFonts w:ascii="Arial" w:hAnsi="Arial" w:hint="default"/>
      </w:rPr>
    </w:lvl>
    <w:lvl w:ilvl="2" w:tplc="3BA0E1B0" w:tentative="1">
      <w:start w:val="1"/>
      <w:numFmt w:val="bullet"/>
      <w:lvlText w:val="•"/>
      <w:lvlJc w:val="left"/>
      <w:pPr>
        <w:tabs>
          <w:tab w:val="num" w:pos="2160"/>
        </w:tabs>
        <w:ind w:left="2160" w:hanging="360"/>
      </w:pPr>
      <w:rPr>
        <w:rFonts w:ascii="Arial" w:hAnsi="Arial" w:hint="default"/>
      </w:rPr>
    </w:lvl>
    <w:lvl w:ilvl="3" w:tplc="C0E00236" w:tentative="1">
      <w:start w:val="1"/>
      <w:numFmt w:val="bullet"/>
      <w:lvlText w:val="•"/>
      <w:lvlJc w:val="left"/>
      <w:pPr>
        <w:tabs>
          <w:tab w:val="num" w:pos="2880"/>
        </w:tabs>
        <w:ind w:left="2880" w:hanging="360"/>
      </w:pPr>
      <w:rPr>
        <w:rFonts w:ascii="Arial" w:hAnsi="Arial" w:hint="default"/>
      </w:rPr>
    </w:lvl>
    <w:lvl w:ilvl="4" w:tplc="17C67F68" w:tentative="1">
      <w:start w:val="1"/>
      <w:numFmt w:val="bullet"/>
      <w:lvlText w:val="•"/>
      <w:lvlJc w:val="left"/>
      <w:pPr>
        <w:tabs>
          <w:tab w:val="num" w:pos="3600"/>
        </w:tabs>
        <w:ind w:left="3600" w:hanging="360"/>
      </w:pPr>
      <w:rPr>
        <w:rFonts w:ascii="Arial" w:hAnsi="Arial" w:hint="default"/>
      </w:rPr>
    </w:lvl>
    <w:lvl w:ilvl="5" w:tplc="2E1EB244" w:tentative="1">
      <w:start w:val="1"/>
      <w:numFmt w:val="bullet"/>
      <w:lvlText w:val="•"/>
      <w:lvlJc w:val="left"/>
      <w:pPr>
        <w:tabs>
          <w:tab w:val="num" w:pos="4320"/>
        </w:tabs>
        <w:ind w:left="4320" w:hanging="360"/>
      </w:pPr>
      <w:rPr>
        <w:rFonts w:ascii="Arial" w:hAnsi="Arial" w:hint="default"/>
      </w:rPr>
    </w:lvl>
    <w:lvl w:ilvl="6" w:tplc="832EE292" w:tentative="1">
      <w:start w:val="1"/>
      <w:numFmt w:val="bullet"/>
      <w:lvlText w:val="•"/>
      <w:lvlJc w:val="left"/>
      <w:pPr>
        <w:tabs>
          <w:tab w:val="num" w:pos="5040"/>
        </w:tabs>
        <w:ind w:left="5040" w:hanging="360"/>
      </w:pPr>
      <w:rPr>
        <w:rFonts w:ascii="Arial" w:hAnsi="Arial" w:hint="default"/>
      </w:rPr>
    </w:lvl>
    <w:lvl w:ilvl="7" w:tplc="8CC63050" w:tentative="1">
      <w:start w:val="1"/>
      <w:numFmt w:val="bullet"/>
      <w:lvlText w:val="•"/>
      <w:lvlJc w:val="left"/>
      <w:pPr>
        <w:tabs>
          <w:tab w:val="num" w:pos="5760"/>
        </w:tabs>
        <w:ind w:left="5760" w:hanging="360"/>
      </w:pPr>
      <w:rPr>
        <w:rFonts w:ascii="Arial" w:hAnsi="Arial" w:hint="default"/>
      </w:rPr>
    </w:lvl>
    <w:lvl w:ilvl="8" w:tplc="E3D8958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7B65A6E"/>
    <w:multiLevelType w:val="hybridMultilevel"/>
    <w:tmpl w:val="20A82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894E0F"/>
    <w:multiLevelType w:val="hybridMultilevel"/>
    <w:tmpl w:val="C5108BF4"/>
    <w:lvl w:ilvl="0" w:tplc="966E94EA">
      <w:start w:val="1"/>
      <w:numFmt w:val="bullet"/>
      <w:lvlText w:val="•"/>
      <w:lvlJc w:val="left"/>
      <w:pPr>
        <w:tabs>
          <w:tab w:val="num" w:pos="720"/>
        </w:tabs>
        <w:ind w:left="720" w:hanging="360"/>
      </w:pPr>
      <w:rPr>
        <w:rFonts w:ascii="Arial" w:hAnsi="Arial" w:hint="default"/>
      </w:rPr>
    </w:lvl>
    <w:lvl w:ilvl="1" w:tplc="62862012" w:tentative="1">
      <w:start w:val="1"/>
      <w:numFmt w:val="bullet"/>
      <w:lvlText w:val="•"/>
      <w:lvlJc w:val="left"/>
      <w:pPr>
        <w:tabs>
          <w:tab w:val="num" w:pos="1440"/>
        </w:tabs>
        <w:ind w:left="1440" w:hanging="360"/>
      </w:pPr>
      <w:rPr>
        <w:rFonts w:ascii="Arial" w:hAnsi="Arial" w:hint="default"/>
      </w:rPr>
    </w:lvl>
    <w:lvl w:ilvl="2" w:tplc="C1988DA2" w:tentative="1">
      <w:start w:val="1"/>
      <w:numFmt w:val="bullet"/>
      <w:lvlText w:val="•"/>
      <w:lvlJc w:val="left"/>
      <w:pPr>
        <w:tabs>
          <w:tab w:val="num" w:pos="2160"/>
        </w:tabs>
        <w:ind w:left="2160" w:hanging="360"/>
      </w:pPr>
      <w:rPr>
        <w:rFonts w:ascii="Arial" w:hAnsi="Arial" w:hint="default"/>
      </w:rPr>
    </w:lvl>
    <w:lvl w:ilvl="3" w:tplc="FA10FEE2" w:tentative="1">
      <w:start w:val="1"/>
      <w:numFmt w:val="bullet"/>
      <w:lvlText w:val="•"/>
      <w:lvlJc w:val="left"/>
      <w:pPr>
        <w:tabs>
          <w:tab w:val="num" w:pos="2880"/>
        </w:tabs>
        <w:ind w:left="2880" w:hanging="360"/>
      </w:pPr>
      <w:rPr>
        <w:rFonts w:ascii="Arial" w:hAnsi="Arial" w:hint="default"/>
      </w:rPr>
    </w:lvl>
    <w:lvl w:ilvl="4" w:tplc="BA0E3878" w:tentative="1">
      <w:start w:val="1"/>
      <w:numFmt w:val="bullet"/>
      <w:lvlText w:val="•"/>
      <w:lvlJc w:val="left"/>
      <w:pPr>
        <w:tabs>
          <w:tab w:val="num" w:pos="3600"/>
        </w:tabs>
        <w:ind w:left="3600" w:hanging="360"/>
      </w:pPr>
      <w:rPr>
        <w:rFonts w:ascii="Arial" w:hAnsi="Arial" w:hint="default"/>
      </w:rPr>
    </w:lvl>
    <w:lvl w:ilvl="5" w:tplc="E2ECFD4E" w:tentative="1">
      <w:start w:val="1"/>
      <w:numFmt w:val="bullet"/>
      <w:lvlText w:val="•"/>
      <w:lvlJc w:val="left"/>
      <w:pPr>
        <w:tabs>
          <w:tab w:val="num" w:pos="4320"/>
        </w:tabs>
        <w:ind w:left="4320" w:hanging="360"/>
      </w:pPr>
      <w:rPr>
        <w:rFonts w:ascii="Arial" w:hAnsi="Arial" w:hint="default"/>
      </w:rPr>
    </w:lvl>
    <w:lvl w:ilvl="6" w:tplc="24682330" w:tentative="1">
      <w:start w:val="1"/>
      <w:numFmt w:val="bullet"/>
      <w:lvlText w:val="•"/>
      <w:lvlJc w:val="left"/>
      <w:pPr>
        <w:tabs>
          <w:tab w:val="num" w:pos="5040"/>
        </w:tabs>
        <w:ind w:left="5040" w:hanging="360"/>
      </w:pPr>
      <w:rPr>
        <w:rFonts w:ascii="Arial" w:hAnsi="Arial" w:hint="default"/>
      </w:rPr>
    </w:lvl>
    <w:lvl w:ilvl="7" w:tplc="523E9758" w:tentative="1">
      <w:start w:val="1"/>
      <w:numFmt w:val="bullet"/>
      <w:lvlText w:val="•"/>
      <w:lvlJc w:val="left"/>
      <w:pPr>
        <w:tabs>
          <w:tab w:val="num" w:pos="5760"/>
        </w:tabs>
        <w:ind w:left="5760" w:hanging="360"/>
      </w:pPr>
      <w:rPr>
        <w:rFonts w:ascii="Arial" w:hAnsi="Arial" w:hint="default"/>
      </w:rPr>
    </w:lvl>
    <w:lvl w:ilvl="8" w:tplc="8432D4A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6BB1755"/>
    <w:multiLevelType w:val="hybridMultilevel"/>
    <w:tmpl w:val="987672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3"/>
  </w:num>
  <w:num w:numId="3">
    <w:abstractNumId w:val="4"/>
  </w:num>
  <w:num w:numId="4">
    <w:abstractNumId w:val="6"/>
  </w:num>
  <w:num w:numId="5">
    <w:abstractNumId w:val="7"/>
  </w:num>
  <w:num w:numId="6">
    <w:abstractNumId w:val="0"/>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293"/>
    <w:rsid w:val="000D0A44"/>
    <w:rsid w:val="000E7159"/>
    <w:rsid w:val="00124BDC"/>
    <w:rsid w:val="0019298D"/>
    <w:rsid w:val="001A779A"/>
    <w:rsid w:val="002D3F4E"/>
    <w:rsid w:val="002E1B12"/>
    <w:rsid w:val="00443B8B"/>
    <w:rsid w:val="00466CA5"/>
    <w:rsid w:val="008C0E76"/>
    <w:rsid w:val="00A16E71"/>
    <w:rsid w:val="00AE0CF1"/>
    <w:rsid w:val="00B46730"/>
    <w:rsid w:val="00B51A5A"/>
    <w:rsid w:val="00DD3C1E"/>
    <w:rsid w:val="00F01D13"/>
    <w:rsid w:val="00F03A0E"/>
    <w:rsid w:val="00FA2293"/>
    <w:rsid w:val="00FE55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45DED"/>
  <w15:chartTrackingRefBased/>
  <w15:docId w15:val="{62C5A84C-0CD0-C240-BE5D-0C61461BC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link w:val="Heading1Char"/>
    <w:uiPriority w:val="9"/>
    <w:qFormat/>
    <w:rsid w:val="002D3F4E"/>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2D3F4E"/>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2293"/>
    <w:pPr>
      <w:ind w:left="720"/>
      <w:contextualSpacing/>
    </w:pPr>
  </w:style>
  <w:style w:type="character" w:styleId="Hyperlink">
    <w:name w:val="Hyperlink"/>
    <w:basedOn w:val="DefaultParagraphFont"/>
    <w:uiPriority w:val="99"/>
    <w:unhideWhenUsed/>
    <w:rsid w:val="00B51A5A"/>
    <w:rPr>
      <w:color w:val="0563C1" w:themeColor="hyperlink"/>
      <w:u w:val="single"/>
    </w:rPr>
  </w:style>
  <w:style w:type="character" w:styleId="UnresolvedMention">
    <w:name w:val="Unresolved Mention"/>
    <w:basedOn w:val="DefaultParagraphFont"/>
    <w:uiPriority w:val="99"/>
    <w:rsid w:val="00B51A5A"/>
    <w:rPr>
      <w:color w:val="605E5C"/>
      <w:shd w:val="clear" w:color="auto" w:fill="E1DFDD"/>
    </w:rPr>
  </w:style>
  <w:style w:type="paragraph" w:styleId="NormalWeb">
    <w:name w:val="Normal (Web)"/>
    <w:basedOn w:val="Normal"/>
    <w:uiPriority w:val="99"/>
    <w:unhideWhenUsed/>
    <w:rsid w:val="002D3F4E"/>
    <w:pPr>
      <w:spacing w:before="100" w:beforeAutospacing="1" w:after="100" w:afterAutospacing="1"/>
    </w:pPr>
    <w:rPr>
      <w:rFonts w:ascii="Times New Roman" w:eastAsia="Times New Roman" w:hAnsi="Times New Roman" w:cs="Times New Roman"/>
    </w:rPr>
  </w:style>
  <w:style w:type="character" w:customStyle="1" w:styleId="text">
    <w:name w:val="text"/>
    <w:basedOn w:val="DefaultParagraphFont"/>
    <w:rsid w:val="002D3F4E"/>
  </w:style>
  <w:style w:type="character" w:customStyle="1" w:styleId="oblique">
    <w:name w:val="oblique"/>
    <w:basedOn w:val="DefaultParagraphFont"/>
    <w:rsid w:val="002D3F4E"/>
  </w:style>
  <w:style w:type="character" w:customStyle="1" w:styleId="Heading1Char">
    <w:name w:val="Heading 1 Char"/>
    <w:basedOn w:val="DefaultParagraphFont"/>
    <w:link w:val="Heading1"/>
    <w:uiPriority w:val="9"/>
    <w:rsid w:val="002D3F4E"/>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2D3F4E"/>
    <w:rPr>
      <w:rFonts w:ascii="Times New Roman" w:eastAsia="Times New Roman" w:hAnsi="Times New Roman" w:cs="Times New Roman"/>
      <w:b/>
      <w:bCs/>
      <w:sz w:val="27"/>
      <w:szCs w:val="27"/>
    </w:rPr>
  </w:style>
  <w:style w:type="character" w:customStyle="1" w:styleId="passage-display-bcv">
    <w:name w:val="passage-display-bcv"/>
    <w:basedOn w:val="DefaultParagraphFont"/>
    <w:rsid w:val="002D3F4E"/>
  </w:style>
  <w:style w:type="character" w:customStyle="1" w:styleId="passage-display-version">
    <w:name w:val="passage-display-version"/>
    <w:basedOn w:val="DefaultParagraphFont"/>
    <w:rsid w:val="002D3F4E"/>
  </w:style>
  <w:style w:type="paragraph" w:customStyle="1" w:styleId="line">
    <w:name w:val="line"/>
    <w:basedOn w:val="Normal"/>
    <w:rsid w:val="002D3F4E"/>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1A779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A779A"/>
    <w:rPr>
      <w:rFonts w:ascii="Times New Roman" w:eastAsiaTheme="minorEastAsia" w:hAnsi="Times New Roman" w:cs="Times New Roman"/>
      <w:sz w:val="18"/>
      <w:szCs w:val="18"/>
    </w:rPr>
  </w:style>
  <w:style w:type="character" w:styleId="Strong">
    <w:name w:val="Strong"/>
    <w:basedOn w:val="DefaultParagraphFont"/>
    <w:uiPriority w:val="22"/>
    <w:qFormat/>
    <w:rsid w:val="00AE0CF1"/>
    <w:rPr>
      <w:b/>
      <w:bCs/>
    </w:rPr>
  </w:style>
  <w:style w:type="character" w:customStyle="1" w:styleId="apple-converted-space">
    <w:name w:val="apple-converted-space"/>
    <w:basedOn w:val="DefaultParagraphFont"/>
    <w:rsid w:val="00AE0C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996510">
      <w:bodyDiv w:val="1"/>
      <w:marLeft w:val="0"/>
      <w:marRight w:val="0"/>
      <w:marTop w:val="0"/>
      <w:marBottom w:val="0"/>
      <w:divBdr>
        <w:top w:val="none" w:sz="0" w:space="0" w:color="auto"/>
        <w:left w:val="none" w:sz="0" w:space="0" w:color="auto"/>
        <w:bottom w:val="none" w:sz="0" w:space="0" w:color="auto"/>
        <w:right w:val="none" w:sz="0" w:space="0" w:color="auto"/>
      </w:divBdr>
    </w:div>
    <w:div w:id="491799235">
      <w:bodyDiv w:val="1"/>
      <w:marLeft w:val="0"/>
      <w:marRight w:val="0"/>
      <w:marTop w:val="0"/>
      <w:marBottom w:val="0"/>
      <w:divBdr>
        <w:top w:val="none" w:sz="0" w:space="0" w:color="auto"/>
        <w:left w:val="none" w:sz="0" w:space="0" w:color="auto"/>
        <w:bottom w:val="none" w:sz="0" w:space="0" w:color="auto"/>
        <w:right w:val="none" w:sz="0" w:space="0" w:color="auto"/>
      </w:divBdr>
    </w:div>
    <w:div w:id="804353441">
      <w:bodyDiv w:val="1"/>
      <w:marLeft w:val="0"/>
      <w:marRight w:val="0"/>
      <w:marTop w:val="0"/>
      <w:marBottom w:val="0"/>
      <w:divBdr>
        <w:top w:val="none" w:sz="0" w:space="0" w:color="auto"/>
        <w:left w:val="none" w:sz="0" w:space="0" w:color="auto"/>
        <w:bottom w:val="none" w:sz="0" w:space="0" w:color="auto"/>
        <w:right w:val="none" w:sz="0" w:space="0" w:color="auto"/>
      </w:divBdr>
      <w:divsChild>
        <w:div w:id="1009672560">
          <w:marLeft w:val="360"/>
          <w:marRight w:val="0"/>
          <w:marTop w:val="200"/>
          <w:marBottom w:val="0"/>
          <w:divBdr>
            <w:top w:val="none" w:sz="0" w:space="0" w:color="auto"/>
            <w:left w:val="none" w:sz="0" w:space="0" w:color="auto"/>
            <w:bottom w:val="none" w:sz="0" w:space="0" w:color="auto"/>
            <w:right w:val="none" w:sz="0" w:space="0" w:color="auto"/>
          </w:divBdr>
        </w:div>
      </w:divsChild>
    </w:div>
    <w:div w:id="866911673">
      <w:bodyDiv w:val="1"/>
      <w:marLeft w:val="0"/>
      <w:marRight w:val="0"/>
      <w:marTop w:val="0"/>
      <w:marBottom w:val="0"/>
      <w:divBdr>
        <w:top w:val="none" w:sz="0" w:space="0" w:color="auto"/>
        <w:left w:val="none" w:sz="0" w:space="0" w:color="auto"/>
        <w:bottom w:val="none" w:sz="0" w:space="0" w:color="auto"/>
        <w:right w:val="none" w:sz="0" w:space="0" w:color="auto"/>
      </w:divBdr>
    </w:div>
    <w:div w:id="1133249753">
      <w:bodyDiv w:val="1"/>
      <w:marLeft w:val="0"/>
      <w:marRight w:val="0"/>
      <w:marTop w:val="0"/>
      <w:marBottom w:val="0"/>
      <w:divBdr>
        <w:top w:val="none" w:sz="0" w:space="0" w:color="auto"/>
        <w:left w:val="none" w:sz="0" w:space="0" w:color="auto"/>
        <w:bottom w:val="none" w:sz="0" w:space="0" w:color="auto"/>
        <w:right w:val="none" w:sz="0" w:space="0" w:color="auto"/>
      </w:divBdr>
    </w:div>
    <w:div w:id="1328441042">
      <w:bodyDiv w:val="1"/>
      <w:marLeft w:val="0"/>
      <w:marRight w:val="0"/>
      <w:marTop w:val="0"/>
      <w:marBottom w:val="0"/>
      <w:divBdr>
        <w:top w:val="none" w:sz="0" w:space="0" w:color="auto"/>
        <w:left w:val="none" w:sz="0" w:space="0" w:color="auto"/>
        <w:bottom w:val="none" w:sz="0" w:space="0" w:color="auto"/>
        <w:right w:val="none" w:sz="0" w:space="0" w:color="auto"/>
      </w:divBdr>
      <w:divsChild>
        <w:div w:id="241064516">
          <w:marLeft w:val="360"/>
          <w:marRight w:val="0"/>
          <w:marTop w:val="200"/>
          <w:marBottom w:val="0"/>
          <w:divBdr>
            <w:top w:val="none" w:sz="0" w:space="0" w:color="auto"/>
            <w:left w:val="none" w:sz="0" w:space="0" w:color="auto"/>
            <w:bottom w:val="none" w:sz="0" w:space="0" w:color="auto"/>
            <w:right w:val="none" w:sz="0" w:space="0" w:color="auto"/>
          </w:divBdr>
        </w:div>
        <w:div w:id="843129684">
          <w:marLeft w:val="360"/>
          <w:marRight w:val="0"/>
          <w:marTop w:val="200"/>
          <w:marBottom w:val="0"/>
          <w:divBdr>
            <w:top w:val="none" w:sz="0" w:space="0" w:color="auto"/>
            <w:left w:val="none" w:sz="0" w:space="0" w:color="auto"/>
            <w:bottom w:val="none" w:sz="0" w:space="0" w:color="auto"/>
            <w:right w:val="none" w:sz="0" w:space="0" w:color="auto"/>
          </w:divBdr>
        </w:div>
      </w:divsChild>
    </w:div>
    <w:div w:id="1476724807">
      <w:bodyDiv w:val="1"/>
      <w:marLeft w:val="0"/>
      <w:marRight w:val="0"/>
      <w:marTop w:val="0"/>
      <w:marBottom w:val="0"/>
      <w:divBdr>
        <w:top w:val="none" w:sz="0" w:space="0" w:color="auto"/>
        <w:left w:val="none" w:sz="0" w:space="0" w:color="auto"/>
        <w:bottom w:val="none" w:sz="0" w:space="0" w:color="auto"/>
        <w:right w:val="none" w:sz="0" w:space="0" w:color="auto"/>
      </w:divBdr>
      <w:divsChild>
        <w:div w:id="657149603">
          <w:marLeft w:val="0"/>
          <w:marRight w:val="0"/>
          <w:marTop w:val="0"/>
          <w:marBottom w:val="0"/>
          <w:divBdr>
            <w:top w:val="none" w:sz="0" w:space="0" w:color="auto"/>
            <w:left w:val="none" w:sz="0" w:space="0" w:color="auto"/>
            <w:bottom w:val="none" w:sz="0" w:space="0" w:color="auto"/>
            <w:right w:val="none" w:sz="0" w:space="0" w:color="auto"/>
          </w:divBdr>
        </w:div>
      </w:divsChild>
    </w:div>
    <w:div w:id="1879858118">
      <w:bodyDiv w:val="1"/>
      <w:marLeft w:val="0"/>
      <w:marRight w:val="0"/>
      <w:marTop w:val="0"/>
      <w:marBottom w:val="0"/>
      <w:divBdr>
        <w:top w:val="none" w:sz="0" w:space="0" w:color="auto"/>
        <w:left w:val="none" w:sz="0" w:space="0" w:color="auto"/>
        <w:bottom w:val="none" w:sz="0" w:space="0" w:color="auto"/>
        <w:right w:val="none" w:sz="0" w:space="0" w:color="auto"/>
      </w:divBdr>
      <w:divsChild>
        <w:div w:id="1846168541">
          <w:marLeft w:val="360"/>
          <w:marRight w:val="0"/>
          <w:marTop w:val="200"/>
          <w:marBottom w:val="0"/>
          <w:divBdr>
            <w:top w:val="none" w:sz="0" w:space="0" w:color="auto"/>
            <w:left w:val="none" w:sz="0" w:space="0" w:color="auto"/>
            <w:bottom w:val="none" w:sz="0" w:space="0" w:color="auto"/>
            <w:right w:val="none" w:sz="0" w:space="0" w:color="auto"/>
          </w:divBdr>
        </w:div>
      </w:divsChild>
    </w:div>
    <w:div w:id="1966154928">
      <w:bodyDiv w:val="1"/>
      <w:marLeft w:val="0"/>
      <w:marRight w:val="0"/>
      <w:marTop w:val="0"/>
      <w:marBottom w:val="0"/>
      <w:divBdr>
        <w:top w:val="none" w:sz="0" w:space="0" w:color="auto"/>
        <w:left w:val="none" w:sz="0" w:space="0" w:color="auto"/>
        <w:bottom w:val="none" w:sz="0" w:space="0" w:color="auto"/>
        <w:right w:val="none" w:sz="0" w:space="0" w:color="auto"/>
      </w:divBdr>
      <w:divsChild>
        <w:div w:id="1130853905">
          <w:marLeft w:val="360"/>
          <w:marRight w:val="0"/>
          <w:marTop w:val="200"/>
          <w:marBottom w:val="0"/>
          <w:divBdr>
            <w:top w:val="none" w:sz="0" w:space="0" w:color="auto"/>
            <w:left w:val="none" w:sz="0" w:space="0" w:color="auto"/>
            <w:bottom w:val="none" w:sz="0" w:space="0" w:color="auto"/>
            <w:right w:val="none" w:sz="0" w:space="0" w:color="auto"/>
          </w:divBdr>
        </w:div>
        <w:div w:id="86606467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iblegateway.com/quicksearch/?quicksearch=Artaxerxes&amp;qs_version=NKJV" TargetMode="External"/><Relationship Id="rId18" Type="http://schemas.openxmlformats.org/officeDocument/2006/relationships/hyperlink" Target="https://biblia.com/bible/kjv1900/Dan%209.26" TargetMode="External"/><Relationship Id="rId26" Type="http://schemas.openxmlformats.org/officeDocument/2006/relationships/image" Target="media/image4.emf"/><Relationship Id="rId3" Type="http://schemas.openxmlformats.org/officeDocument/2006/relationships/settings" Target="settings.xml"/><Relationship Id="rId21" Type="http://schemas.openxmlformats.org/officeDocument/2006/relationships/hyperlink" Target="https://biblia.com/bible/kjv1900/Dan.%209.27" TargetMode="External"/><Relationship Id="rId7" Type="http://schemas.openxmlformats.org/officeDocument/2006/relationships/customXml" Target="ink/ink1.xml"/><Relationship Id="rId12" Type="http://schemas.openxmlformats.org/officeDocument/2006/relationships/image" Target="media/image3.jpeg"/><Relationship Id="rId17" Type="http://schemas.openxmlformats.org/officeDocument/2006/relationships/hyperlink" Target="https://www.biblegateway.com/passage/?search=Dan.+9%3A26&amp;version=NKJV" TargetMode="External"/><Relationship Id="rId25" Type="http://schemas.openxmlformats.org/officeDocument/2006/relationships/hyperlink" Target="https://biblia.com/bible/kjv1900/Dan.%209.27" TargetMode="External"/><Relationship Id="rId2" Type="http://schemas.openxmlformats.org/officeDocument/2006/relationships/styles" Target="styles.xml"/><Relationship Id="rId16" Type="http://schemas.openxmlformats.org/officeDocument/2006/relationships/hyperlink" Target="https://www.biblegateway.com/quicksearch/?quicksearch=Messiah&amp;qs_version=NKJV" TargetMode="External"/><Relationship Id="rId20" Type="http://schemas.openxmlformats.org/officeDocument/2006/relationships/hyperlink" Target="https://www.biblegateway.com/quicksearch/?quicksearch=covenant&amp;qs_version=NKJV"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image" Target="media/image2.jpeg"/><Relationship Id="rId24" Type="http://schemas.openxmlformats.org/officeDocument/2006/relationships/hyperlink" Target="https://biblia.com/bible/kjv1900/1%20Thess.%204.13-18" TargetMode="External"/><Relationship Id="rId5" Type="http://schemas.openxmlformats.org/officeDocument/2006/relationships/hyperlink" Target="https://www.biblegateway.com/passage/?search=1+Corinthians+15%3A50-55&amp;version=NKJV" TargetMode="External"/><Relationship Id="rId15" Type="http://schemas.openxmlformats.org/officeDocument/2006/relationships/hyperlink" Target="https://biblia.com/bible/kjv1900/Dan.%209.25" TargetMode="External"/><Relationship Id="rId23" Type="http://schemas.openxmlformats.org/officeDocument/2006/relationships/hyperlink" Target="https://biblia.com/bible/kjv1900/Dan.%209.25"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biblegateway.com/quicksearch/?quicksearch=Antichrist&amp;qs_version=NKJV" TargetMode="External"/><Relationship Id="rId4" Type="http://schemas.openxmlformats.org/officeDocument/2006/relationships/webSettings" Target="webSettings.xml"/><Relationship Id="rId9" Type="http://schemas.openxmlformats.org/officeDocument/2006/relationships/customXml" Target="ink/ink2.xml"/><Relationship Id="rId14" Type="http://schemas.openxmlformats.org/officeDocument/2006/relationships/hyperlink" Target="https://www.biblegateway.com/quicksearch/?quicksearch=Jesus+Christ&amp;qs_version=NKJV" TargetMode="External"/><Relationship Id="rId22" Type="http://schemas.openxmlformats.org/officeDocument/2006/relationships/hyperlink" Target="https://biblia.com/bible/kjv1900/Dan.%209.25" TargetMode="External"/><Relationship Id="rId27" Type="http://schemas.openxmlformats.org/officeDocument/2006/relationships/image" Target="media/image5.tif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05T18:04:19.127"/>
    </inkml:context>
    <inkml:brush xml:id="br0">
      <inkml:brushProperty name="width" value="0.08571" units="cm"/>
      <inkml:brushProperty name="height" value="0.08571" units="cm"/>
      <inkml:brushProperty name="color" value="#008C3A"/>
    </inkml:brush>
  </inkml:definitions>
  <inkml:trace contextRef="#ctx0" brushRef="#br0">0 0 8027,'0'0'0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05T18:04:07.417"/>
    </inkml:context>
    <inkml:brush xml:id="br0">
      <inkml:brushProperty name="width" value="0.08571" units="cm"/>
      <inkml:brushProperty name="height" value="0.08571" units="cm"/>
      <inkml:brushProperty name="color" value="#008C3A"/>
    </inkml:brush>
  </inkml:definitions>
  <inkml:trace contextRef="#ctx0" brushRef="#br0">5 20 8027,'4'29'0</inkml:trace>
  <inkml:trace contextRef="#ctx0" brushRef="#br0" timeOffset="170">0 0 8027,'0'0'0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1239</Words>
  <Characters>7068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2020-02-08T17:56:00Z</cp:lastPrinted>
  <dcterms:created xsi:type="dcterms:W3CDTF">2020-02-13T00:50:00Z</dcterms:created>
  <dcterms:modified xsi:type="dcterms:W3CDTF">2020-02-13T00:50:00Z</dcterms:modified>
</cp:coreProperties>
</file>